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AD69F9" w14:textId="2F04EA69" w:rsidR="00DC073E" w:rsidRPr="00F7210B" w:rsidRDefault="00DC073E" w:rsidP="00DC073E">
      <w:pPr>
        <w:pStyle w:val="3GPPHeader"/>
        <w:spacing w:after="60"/>
        <w:rPr>
          <w:rFonts w:cs="Arial"/>
          <w:sz w:val="32"/>
          <w:szCs w:val="32"/>
          <w:highlight w:val="yellow"/>
        </w:rPr>
      </w:pPr>
      <w:bookmarkStart w:id="0" w:name="_Hlk512852793"/>
      <w:r w:rsidRPr="00911EEE">
        <w:rPr>
          <w:rFonts w:cs="Arial"/>
          <w:sz w:val="26"/>
        </w:rPr>
        <w:t>3GPP TSG-RAN WG2 #10</w:t>
      </w:r>
      <w:r w:rsidR="008E2A8A">
        <w:rPr>
          <w:rFonts w:cs="Arial"/>
          <w:sz w:val="26"/>
        </w:rPr>
        <w:t>7</w:t>
      </w:r>
      <w:r w:rsidRPr="00F7210B">
        <w:rPr>
          <w:rFonts w:cs="Arial"/>
        </w:rPr>
        <w:tab/>
      </w:r>
      <w:r w:rsidRPr="00F7210B">
        <w:rPr>
          <w:rFonts w:cs="Arial"/>
          <w:sz w:val="32"/>
          <w:szCs w:val="32"/>
        </w:rPr>
        <w:t xml:space="preserve"> </w:t>
      </w:r>
      <w:proofErr w:type="spellStart"/>
      <w:r w:rsidRPr="0014051D">
        <w:rPr>
          <w:rFonts w:cs="Arial"/>
          <w:sz w:val="32"/>
          <w:szCs w:val="32"/>
        </w:rPr>
        <w:t>TDoc</w:t>
      </w:r>
      <w:proofErr w:type="spellEnd"/>
      <w:r w:rsidRPr="0014051D">
        <w:rPr>
          <w:rFonts w:cs="Arial"/>
          <w:sz w:val="32"/>
          <w:szCs w:val="32"/>
        </w:rPr>
        <w:t xml:space="preserve"> R2-</w:t>
      </w:r>
      <w:r w:rsidR="005238A9" w:rsidRPr="0014051D">
        <w:rPr>
          <w:rFonts w:cs="Arial"/>
          <w:sz w:val="32"/>
          <w:szCs w:val="32"/>
        </w:rPr>
        <w:t>1910</w:t>
      </w:r>
      <w:r w:rsidR="00B2466D" w:rsidRPr="0014051D">
        <w:rPr>
          <w:rFonts w:cs="Arial"/>
          <w:sz w:val="32"/>
          <w:szCs w:val="32"/>
        </w:rPr>
        <w:t>299</w:t>
      </w:r>
    </w:p>
    <w:bookmarkEnd w:id="0"/>
    <w:p w14:paraId="7CAFB05C" w14:textId="77777777" w:rsidR="001455DB" w:rsidRPr="007A6B98" w:rsidRDefault="001455DB" w:rsidP="001455DB">
      <w:pPr>
        <w:pStyle w:val="CRCoverPage"/>
        <w:outlineLvl w:val="0"/>
        <w:rPr>
          <w:rFonts w:cs="Arial"/>
          <w:b/>
          <w:noProof/>
          <w:sz w:val="24"/>
        </w:rPr>
      </w:pPr>
      <w:r>
        <w:rPr>
          <w:rFonts w:cs="Arial"/>
          <w:b/>
          <w:noProof/>
          <w:sz w:val="24"/>
        </w:rPr>
        <w:t>Prague</w:t>
      </w:r>
      <w:r w:rsidRPr="007A6B98">
        <w:rPr>
          <w:rFonts w:cs="Arial"/>
          <w:b/>
          <w:noProof/>
          <w:sz w:val="24"/>
        </w:rPr>
        <w:t xml:space="preserve">, </w:t>
      </w:r>
      <w:r>
        <w:rPr>
          <w:rFonts w:cs="Arial"/>
          <w:b/>
          <w:noProof/>
          <w:sz w:val="24"/>
        </w:rPr>
        <w:t>Czech</w:t>
      </w:r>
      <w:r w:rsidRPr="007A6B98">
        <w:rPr>
          <w:rFonts w:cs="Arial"/>
          <w:b/>
          <w:noProof/>
          <w:sz w:val="24"/>
        </w:rPr>
        <w:t xml:space="preserve">, </w:t>
      </w:r>
      <w:r>
        <w:rPr>
          <w:rFonts w:cs="Arial"/>
          <w:b/>
          <w:noProof/>
          <w:sz w:val="24"/>
        </w:rPr>
        <w:t>26</w:t>
      </w:r>
      <w:r w:rsidRPr="007A6B98">
        <w:rPr>
          <w:rFonts w:cs="Arial"/>
          <w:b/>
          <w:noProof/>
          <w:sz w:val="24"/>
          <w:vertAlign w:val="superscript"/>
        </w:rPr>
        <w:t>th</w:t>
      </w:r>
      <w:r w:rsidRPr="007A6B98">
        <w:rPr>
          <w:rFonts w:cs="Arial"/>
          <w:b/>
          <w:noProof/>
          <w:sz w:val="24"/>
        </w:rPr>
        <w:t xml:space="preserve"> – </w:t>
      </w:r>
      <w:r>
        <w:rPr>
          <w:rFonts w:cs="Arial"/>
          <w:b/>
          <w:noProof/>
          <w:sz w:val="24"/>
        </w:rPr>
        <w:t>30</w:t>
      </w:r>
      <w:r w:rsidRPr="007A6B98">
        <w:rPr>
          <w:rFonts w:cs="Arial"/>
          <w:b/>
          <w:noProof/>
          <w:sz w:val="24"/>
          <w:vertAlign w:val="superscript"/>
        </w:rPr>
        <w:t>th</w:t>
      </w:r>
      <w:r w:rsidRPr="007A6B98">
        <w:rPr>
          <w:rFonts w:cs="Arial"/>
          <w:b/>
          <w:noProof/>
          <w:sz w:val="24"/>
        </w:rPr>
        <w:t xml:space="preserve"> </w:t>
      </w:r>
      <w:r>
        <w:rPr>
          <w:rFonts w:cs="Arial"/>
          <w:b/>
          <w:noProof/>
          <w:sz w:val="24"/>
        </w:rPr>
        <w:t>August</w:t>
      </w:r>
      <w:r w:rsidRPr="007A6B98">
        <w:rPr>
          <w:rFonts w:cs="Arial"/>
          <w:b/>
          <w:noProof/>
          <w:sz w:val="24"/>
        </w:rPr>
        <w:t xml:space="preserve"> 2019</w:t>
      </w:r>
    </w:p>
    <w:p w14:paraId="26678F32" w14:textId="77777777" w:rsidR="00DC073E" w:rsidRPr="008516F5" w:rsidRDefault="00DC073E" w:rsidP="00DC073E">
      <w:pPr>
        <w:pStyle w:val="3GPPHeader"/>
        <w:rPr>
          <w:rFonts w:cs="Arial"/>
        </w:rPr>
      </w:pPr>
    </w:p>
    <w:p w14:paraId="6DED2A55" w14:textId="72AB34DD" w:rsidR="00DC073E" w:rsidRPr="00D03BCD" w:rsidRDefault="00DC073E" w:rsidP="00DC073E">
      <w:pPr>
        <w:pStyle w:val="3GPPHeader"/>
        <w:rPr>
          <w:rFonts w:cs="Arial"/>
          <w:sz w:val="22"/>
        </w:rPr>
      </w:pPr>
      <w:r w:rsidRPr="0014051D">
        <w:rPr>
          <w:rFonts w:cs="Arial"/>
          <w:sz w:val="22"/>
        </w:rPr>
        <w:t>Agenda Item:</w:t>
      </w:r>
      <w:r w:rsidRPr="00D03BCD">
        <w:rPr>
          <w:rFonts w:cs="Arial"/>
          <w:sz w:val="22"/>
        </w:rPr>
        <w:tab/>
      </w:r>
      <w:r w:rsidR="00DD03AA">
        <w:rPr>
          <w:rFonts w:cs="Arial"/>
        </w:rPr>
        <w:t>11.4.2</w:t>
      </w:r>
    </w:p>
    <w:p w14:paraId="3E7DEF6C" w14:textId="77777777" w:rsidR="00DC073E" w:rsidRPr="00EA07B4" w:rsidRDefault="00DC073E" w:rsidP="00DC073E">
      <w:pPr>
        <w:pStyle w:val="3GPPHeader"/>
        <w:rPr>
          <w:rFonts w:cs="Arial"/>
          <w:sz w:val="22"/>
        </w:rPr>
      </w:pPr>
      <w:r w:rsidRPr="00EA07B4">
        <w:rPr>
          <w:rFonts w:cs="Arial"/>
          <w:sz w:val="22"/>
        </w:rPr>
        <w:t>Source:</w:t>
      </w:r>
      <w:r w:rsidRPr="00EA07B4">
        <w:rPr>
          <w:rFonts w:cs="Arial"/>
          <w:sz w:val="22"/>
        </w:rPr>
        <w:tab/>
        <w:t>Ericsson</w:t>
      </w:r>
    </w:p>
    <w:p w14:paraId="0056D57C" w14:textId="2D17E80A" w:rsidR="00DC073E" w:rsidRPr="00EA07B4" w:rsidRDefault="00DC073E" w:rsidP="00DC073E">
      <w:pPr>
        <w:pStyle w:val="3GPPHeader"/>
        <w:rPr>
          <w:rFonts w:cs="Arial"/>
          <w:sz w:val="22"/>
        </w:rPr>
      </w:pPr>
      <w:r w:rsidRPr="00EA07B4">
        <w:rPr>
          <w:rFonts w:cs="Arial"/>
          <w:sz w:val="22"/>
        </w:rPr>
        <w:t>Title:</w:t>
      </w:r>
      <w:r w:rsidRPr="00EA07B4">
        <w:rPr>
          <w:rFonts w:cs="Arial"/>
          <w:sz w:val="22"/>
        </w:rPr>
        <w:tab/>
      </w:r>
      <w:r w:rsidR="00EF65FA">
        <w:rPr>
          <w:rFonts w:cs="Arial"/>
          <w:sz w:val="22"/>
        </w:rPr>
        <w:t xml:space="preserve">Coordination for </w:t>
      </w:r>
      <w:r>
        <w:rPr>
          <w:rFonts w:cstheme="minorHAnsi"/>
          <w:sz w:val="22"/>
        </w:rPr>
        <w:t xml:space="preserve">HARQ </w:t>
      </w:r>
      <w:r w:rsidR="00970510">
        <w:rPr>
          <w:rFonts w:cstheme="minorHAnsi"/>
          <w:sz w:val="22"/>
        </w:rPr>
        <w:t xml:space="preserve">feedback </w:t>
      </w:r>
      <w:r w:rsidR="00EF65FA">
        <w:rPr>
          <w:rFonts w:cstheme="minorHAnsi"/>
          <w:sz w:val="22"/>
        </w:rPr>
        <w:t>in</w:t>
      </w:r>
      <w:r>
        <w:rPr>
          <w:rFonts w:cstheme="minorHAnsi"/>
          <w:sz w:val="22"/>
        </w:rPr>
        <w:t xml:space="preserve"> groupcast</w:t>
      </w:r>
    </w:p>
    <w:p w14:paraId="1E48A1F5" w14:textId="77777777" w:rsidR="00DC073E" w:rsidRPr="00F7210B" w:rsidRDefault="00DC073E" w:rsidP="00DC073E">
      <w:pPr>
        <w:pStyle w:val="3GPPHeader"/>
        <w:rPr>
          <w:rFonts w:cs="Arial"/>
          <w:sz w:val="22"/>
        </w:rPr>
      </w:pPr>
      <w:r w:rsidRPr="00F7210B">
        <w:rPr>
          <w:rFonts w:cs="Arial"/>
          <w:sz w:val="22"/>
        </w:rPr>
        <w:t>Document for:</w:t>
      </w:r>
      <w:r w:rsidRPr="00F7210B">
        <w:rPr>
          <w:rFonts w:cs="Arial"/>
          <w:sz w:val="22"/>
        </w:rPr>
        <w:tab/>
        <w:t>Discussion, Decision</w:t>
      </w:r>
    </w:p>
    <w:p w14:paraId="6379F86A" w14:textId="77777777" w:rsidR="00DC073E" w:rsidRPr="00F7210B" w:rsidRDefault="00DC073E" w:rsidP="00DC073E">
      <w:pPr>
        <w:rPr>
          <w:rFonts w:cs="Arial"/>
        </w:rPr>
      </w:pPr>
    </w:p>
    <w:p w14:paraId="593BDC83" w14:textId="77777777" w:rsidR="00DC073E" w:rsidRPr="00F7210B" w:rsidRDefault="00DC073E" w:rsidP="00DC073E">
      <w:pPr>
        <w:pStyle w:val="Heading1"/>
      </w:pPr>
      <w:bookmarkStart w:id="1" w:name="_Ref466049030"/>
      <w:r w:rsidRPr="00F7210B">
        <w:t>Introduction</w:t>
      </w:r>
      <w:bookmarkEnd w:id="1"/>
    </w:p>
    <w:p w14:paraId="68877DE8" w14:textId="7E273441" w:rsidR="00DC073E" w:rsidRPr="005043F5" w:rsidRDefault="00DC073E" w:rsidP="00DC073E">
      <w:pPr>
        <w:pStyle w:val="BodyText"/>
        <w:rPr>
          <w:rFonts w:eastAsia="Arial" w:cs="Arial"/>
        </w:rPr>
      </w:pPr>
      <w:bookmarkStart w:id="2" w:name="_Ref458784108"/>
      <w:bookmarkStart w:id="3" w:name="_Ref458381469"/>
      <w:r w:rsidRPr="00573CD2">
        <w:rPr>
          <w:rFonts w:eastAsia="Arial" w:cs="Arial"/>
        </w:rPr>
        <w:t xml:space="preserve">The study of the unicast and groupcast </w:t>
      </w:r>
      <w:proofErr w:type="spellStart"/>
      <w:r w:rsidRPr="00573CD2">
        <w:rPr>
          <w:rFonts w:eastAsia="Arial" w:cs="Arial"/>
        </w:rPr>
        <w:t>sidelink</w:t>
      </w:r>
      <w:proofErr w:type="spellEnd"/>
      <w:r w:rsidRPr="00573CD2">
        <w:rPr>
          <w:rFonts w:eastAsia="Arial" w:cs="Arial"/>
        </w:rPr>
        <w:t xml:space="preserve"> V2X communications is included in the WID </w:t>
      </w:r>
      <w:r w:rsidRPr="005043F5">
        <w:rPr>
          <w:rFonts w:eastAsia="Arial" w:cs="Arial"/>
        </w:rPr>
        <w:fldChar w:fldCharType="begin"/>
      </w:r>
      <w:r w:rsidRPr="00573CD2">
        <w:rPr>
          <w:rFonts w:eastAsia="Arial" w:cs="Arial"/>
        </w:rPr>
        <w:instrText xml:space="preserve"> REF _Ref521490911 \r \h  \* MERGEFORMAT </w:instrText>
      </w:r>
      <w:r w:rsidRPr="005043F5">
        <w:rPr>
          <w:rFonts w:eastAsia="Arial" w:cs="Arial"/>
        </w:rPr>
      </w:r>
      <w:r w:rsidRPr="005043F5">
        <w:rPr>
          <w:rFonts w:eastAsia="Arial" w:cs="Arial"/>
        </w:rPr>
        <w:fldChar w:fldCharType="separate"/>
      </w:r>
      <w:r w:rsidRPr="00573CD2">
        <w:rPr>
          <w:rFonts w:eastAsia="Arial" w:cs="Arial"/>
        </w:rPr>
        <w:t>[1]</w:t>
      </w:r>
      <w:r w:rsidRPr="005043F5">
        <w:rPr>
          <w:rFonts w:eastAsia="Arial" w:cs="Arial"/>
        </w:rPr>
        <w:fldChar w:fldCharType="end"/>
      </w:r>
      <w:r w:rsidRPr="00573CD2">
        <w:rPr>
          <w:rFonts w:eastAsia="Arial" w:cs="Arial"/>
        </w:rPr>
        <w:t xml:space="preserve">. </w:t>
      </w:r>
      <w:r w:rsidRPr="005043F5">
        <w:rPr>
          <w:rFonts w:eastAsia="Arial" w:cs="Arial"/>
        </w:rPr>
        <w:t>Besides, in RAN1</w:t>
      </w:r>
      <w:r w:rsidR="00CC5C3A">
        <w:rPr>
          <w:rFonts w:eastAsia="Arial" w:cs="Arial"/>
        </w:rPr>
        <w:t xml:space="preserve">#96bis </w:t>
      </w:r>
      <w:r w:rsidRPr="005043F5">
        <w:rPr>
          <w:rFonts w:eastAsia="Arial" w:cs="Arial"/>
        </w:rPr>
        <w:t xml:space="preserve">the following agreements related to </w:t>
      </w:r>
      <w:r>
        <w:rPr>
          <w:rFonts w:eastAsia="Arial" w:cs="Arial"/>
        </w:rPr>
        <w:t xml:space="preserve">groupcast </w:t>
      </w:r>
      <w:r w:rsidRPr="005043F5">
        <w:rPr>
          <w:rFonts w:eastAsia="Arial" w:cs="Arial"/>
        </w:rPr>
        <w:t xml:space="preserve">HARQ feedback were made.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C073E" w:rsidRPr="00573CD2" w14:paraId="3DC9E2D9" w14:textId="77777777" w:rsidTr="000B0B09">
        <w:tc>
          <w:tcPr>
            <w:tcW w:w="9855" w:type="dxa"/>
            <w:shd w:val="clear" w:color="auto" w:fill="auto"/>
          </w:tcPr>
          <w:p w14:paraId="30F611D6" w14:textId="77777777" w:rsidR="00DC073E" w:rsidRPr="003F08BE" w:rsidRDefault="00DC073E" w:rsidP="000B0B09">
            <w:pPr>
              <w:ind w:left="1440" w:hanging="1440"/>
              <w:rPr>
                <w:rFonts w:cs="Arial"/>
                <w:highlight w:val="green"/>
              </w:rPr>
            </w:pPr>
            <w:r w:rsidRPr="003F08BE">
              <w:rPr>
                <w:rFonts w:cs="Arial"/>
                <w:highlight w:val="green"/>
              </w:rPr>
              <w:t>Agreements:</w:t>
            </w:r>
          </w:p>
          <w:p w14:paraId="6B170F70" w14:textId="77777777" w:rsidR="00DC073E" w:rsidRPr="000E0945" w:rsidRDefault="00DC073E" w:rsidP="00DC073E">
            <w:pPr>
              <w:pStyle w:val="LGTdoc"/>
              <w:numPr>
                <w:ilvl w:val="0"/>
                <w:numId w:val="9"/>
              </w:numPr>
              <w:autoSpaceDE w:val="0"/>
              <w:autoSpaceDN w:val="0"/>
              <w:adjustRightInd w:val="0"/>
              <w:spacing w:before="100" w:beforeAutospacing="1" w:afterLines="0" w:after="60"/>
              <w:ind w:left="714" w:hanging="357"/>
              <w:jc w:val="both"/>
              <w:rPr>
                <w:rFonts w:ascii="Arial" w:hAnsi="Arial" w:cs="Arial"/>
                <w:sz w:val="20"/>
                <w:szCs w:val="20"/>
                <w:lang w:val="en-GB"/>
              </w:rPr>
            </w:pPr>
            <w:r w:rsidRPr="000E0945">
              <w:rPr>
                <w:rFonts w:ascii="Arial" w:hAnsi="Arial" w:cs="Arial"/>
                <w:sz w:val="20"/>
                <w:szCs w:val="20"/>
                <w:lang w:val="en-GB"/>
              </w:rPr>
              <w:t>Confirm the following working assumption:</w:t>
            </w:r>
          </w:p>
          <w:p w14:paraId="6EB82D93" w14:textId="77777777" w:rsidR="00DC073E" w:rsidRPr="000E0945" w:rsidRDefault="00DC073E" w:rsidP="00DC073E">
            <w:pPr>
              <w:pStyle w:val="LGTdoc"/>
              <w:numPr>
                <w:ilvl w:val="1"/>
                <w:numId w:val="9"/>
              </w:numPr>
              <w:autoSpaceDE w:val="0"/>
              <w:autoSpaceDN w:val="0"/>
              <w:adjustRightInd w:val="0"/>
              <w:spacing w:before="100" w:beforeAutospacing="1" w:after="120"/>
              <w:jc w:val="both"/>
              <w:rPr>
                <w:rFonts w:ascii="Arial" w:hAnsi="Arial" w:cs="Arial"/>
                <w:sz w:val="20"/>
                <w:szCs w:val="20"/>
              </w:rPr>
            </w:pPr>
            <w:r w:rsidRPr="000E0945">
              <w:rPr>
                <w:rFonts w:ascii="Arial" w:hAnsi="Arial" w:cs="Arial"/>
                <w:sz w:val="20"/>
                <w:szCs w:val="20"/>
              </w:rPr>
              <w:t>Working assumption:</w:t>
            </w:r>
          </w:p>
          <w:p w14:paraId="2AB96434" w14:textId="77777777" w:rsidR="00DC073E" w:rsidRPr="000E0945" w:rsidRDefault="00DC073E" w:rsidP="00DC073E">
            <w:pPr>
              <w:pStyle w:val="LGTdoc"/>
              <w:numPr>
                <w:ilvl w:val="2"/>
                <w:numId w:val="9"/>
              </w:numPr>
              <w:autoSpaceDE w:val="0"/>
              <w:autoSpaceDN w:val="0"/>
              <w:adjustRightInd w:val="0"/>
              <w:spacing w:before="100" w:beforeAutospacing="1" w:after="120"/>
              <w:jc w:val="both"/>
              <w:rPr>
                <w:rFonts w:ascii="Arial" w:hAnsi="Arial" w:cs="Arial"/>
                <w:sz w:val="20"/>
                <w:szCs w:val="20"/>
                <w:lang w:val="en-GB"/>
              </w:rPr>
            </w:pPr>
            <w:r w:rsidRPr="000E0945">
              <w:rPr>
                <w:rFonts w:ascii="Arial" w:hAnsi="Arial" w:cs="Arial"/>
                <w:sz w:val="20"/>
                <w:szCs w:val="20"/>
                <w:lang w:val="en-GB"/>
              </w:rPr>
              <w:t>When HARQ feedback is enabled for groupcast, support (options as identified in RAN1#95):</w:t>
            </w:r>
          </w:p>
          <w:p w14:paraId="2545E5DA" w14:textId="77777777" w:rsidR="00DC073E" w:rsidRPr="000E0945" w:rsidRDefault="00DC073E" w:rsidP="00DC073E">
            <w:pPr>
              <w:pStyle w:val="LGTdoc"/>
              <w:numPr>
                <w:ilvl w:val="3"/>
                <w:numId w:val="9"/>
              </w:numPr>
              <w:autoSpaceDE w:val="0"/>
              <w:autoSpaceDN w:val="0"/>
              <w:adjustRightInd w:val="0"/>
              <w:spacing w:before="100" w:beforeAutospacing="1" w:after="120"/>
              <w:jc w:val="both"/>
              <w:rPr>
                <w:rFonts w:ascii="Arial" w:hAnsi="Arial" w:cs="Arial"/>
                <w:sz w:val="20"/>
                <w:szCs w:val="20"/>
                <w:lang w:val="en-GB"/>
              </w:rPr>
            </w:pPr>
            <w:r w:rsidRPr="000E0945">
              <w:rPr>
                <w:rFonts w:ascii="Arial" w:hAnsi="Arial" w:cs="Arial"/>
                <w:sz w:val="20"/>
                <w:szCs w:val="20"/>
                <w:lang w:val="en-GB"/>
              </w:rPr>
              <w:t>Option 1: Receiver UE transmits only HARQ NACK</w:t>
            </w:r>
          </w:p>
          <w:p w14:paraId="058F9033" w14:textId="77777777" w:rsidR="00DC073E" w:rsidRPr="000E0945" w:rsidRDefault="00DC073E" w:rsidP="00DC073E">
            <w:pPr>
              <w:pStyle w:val="LGTdoc"/>
              <w:numPr>
                <w:ilvl w:val="3"/>
                <w:numId w:val="9"/>
              </w:numPr>
              <w:autoSpaceDE w:val="0"/>
              <w:autoSpaceDN w:val="0"/>
              <w:adjustRightInd w:val="0"/>
              <w:spacing w:before="100" w:beforeAutospacing="1" w:after="120"/>
              <w:jc w:val="both"/>
              <w:rPr>
                <w:rFonts w:ascii="Arial" w:hAnsi="Arial" w:cs="Arial"/>
                <w:sz w:val="20"/>
                <w:szCs w:val="20"/>
                <w:lang w:val="en-GB"/>
              </w:rPr>
            </w:pPr>
            <w:r w:rsidRPr="000E0945">
              <w:rPr>
                <w:rFonts w:ascii="Arial" w:hAnsi="Arial" w:cs="Arial"/>
                <w:sz w:val="20"/>
                <w:szCs w:val="20"/>
                <w:lang w:val="en-GB"/>
              </w:rPr>
              <w:t>Option 2: Receiver UE transmits HARQ ACK/NACK</w:t>
            </w:r>
          </w:p>
          <w:p w14:paraId="6F9BAA40" w14:textId="77777777" w:rsidR="00DC073E" w:rsidRPr="000E0945" w:rsidRDefault="00DC073E" w:rsidP="00DC073E">
            <w:pPr>
              <w:pStyle w:val="LGTdoc"/>
              <w:numPr>
                <w:ilvl w:val="0"/>
                <w:numId w:val="9"/>
              </w:numPr>
              <w:autoSpaceDE w:val="0"/>
              <w:autoSpaceDN w:val="0"/>
              <w:adjustRightInd w:val="0"/>
              <w:spacing w:before="100" w:beforeAutospacing="1" w:after="120"/>
              <w:jc w:val="both"/>
              <w:rPr>
                <w:rFonts w:ascii="Arial" w:hAnsi="Arial" w:cs="Arial"/>
                <w:sz w:val="20"/>
                <w:szCs w:val="20"/>
                <w:lang w:val="en-GB"/>
              </w:rPr>
            </w:pPr>
            <w:r w:rsidRPr="000E0945">
              <w:rPr>
                <w:rFonts w:ascii="Arial" w:hAnsi="Arial" w:cs="Arial"/>
                <w:sz w:val="20"/>
                <w:szCs w:val="20"/>
                <w:lang w:val="en-GB"/>
              </w:rPr>
              <w:t>Note: RAN1 has not concluded the respective applicability of option 1 vs. option 2 yet</w:t>
            </w:r>
          </w:p>
          <w:p w14:paraId="41DF3C28" w14:textId="77777777" w:rsidR="00DC073E" w:rsidRPr="003F08BE" w:rsidRDefault="00DC073E" w:rsidP="000B0B09">
            <w:pPr>
              <w:rPr>
                <w:rFonts w:cs="Arial"/>
                <w:highlight w:val="green"/>
                <w:lang w:eastAsia="x-none"/>
              </w:rPr>
            </w:pPr>
          </w:p>
          <w:p w14:paraId="2C139B61" w14:textId="77777777" w:rsidR="00DC073E" w:rsidRPr="003F08BE" w:rsidRDefault="00DC073E" w:rsidP="000B0B09">
            <w:pPr>
              <w:rPr>
                <w:rFonts w:cs="Arial"/>
                <w:lang w:eastAsia="x-none"/>
              </w:rPr>
            </w:pPr>
            <w:r w:rsidRPr="003F08BE">
              <w:rPr>
                <w:rFonts w:cs="Arial"/>
                <w:highlight w:val="green"/>
                <w:lang w:eastAsia="x-none"/>
              </w:rPr>
              <w:t>Agreements</w:t>
            </w:r>
            <w:r w:rsidRPr="003F08BE">
              <w:rPr>
                <w:rFonts w:cs="Arial"/>
                <w:lang w:eastAsia="x-none"/>
              </w:rPr>
              <w:t xml:space="preserve">: </w:t>
            </w:r>
          </w:p>
          <w:p w14:paraId="073CB1B5" w14:textId="77777777" w:rsidR="00DC073E" w:rsidRPr="000E0945" w:rsidRDefault="00DC073E" w:rsidP="00DC073E">
            <w:pPr>
              <w:pStyle w:val="LGTdoc"/>
              <w:numPr>
                <w:ilvl w:val="0"/>
                <w:numId w:val="8"/>
              </w:numPr>
              <w:autoSpaceDE w:val="0"/>
              <w:autoSpaceDN w:val="0"/>
              <w:adjustRightInd w:val="0"/>
              <w:spacing w:before="100" w:beforeAutospacing="1" w:after="120"/>
              <w:jc w:val="both"/>
              <w:rPr>
                <w:rFonts w:ascii="Arial" w:hAnsi="Arial" w:cs="Arial"/>
                <w:sz w:val="20"/>
                <w:szCs w:val="20"/>
                <w:lang w:val="en-GB"/>
              </w:rPr>
            </w:pPr>
            <w:r w:rsidRPr="000E0945">
              <w:rPr>
                <w:rFonts w:ascii="Arial" w:hAnsi="Arial" w:cs="Arial"/>
                <w:sz w:val="20"/>
                <w:szCs w:val="20"/>
                <w:lang w:val="en-GB"/>
              </w:rPr>
              <w:t>In HARQ feedback for groupcast,</w:t>
            </w:r>
          </w:p>
          <w:p w14:paraId="3E7A1B96" w14:textId="77777777" w:rsidR="00DC073E" w:rsidRPr="000E0945" w:rsidRDefault="00DC073E" w:rsidP="00DC073E">
            <w:pPr>
              <w:pStyle w:val="LGTdoc"/>
              <w:numPr>
                <w:ilvl w:val="1"/>
                <w:numId w:val="8"/>
              </w:numPr>
              <w:autoSpaceDE w:val="0"/>
              <w:autoSpaceDN w:val="0"/>
              <w:adjustRightInd w:val="0"/>
              <w:spacing w:before="100" w:beforeAutospacing="1" w:after="120"/>
              <w:jc w:val="both"/>
              <w:rPr>
                <w:rFonts w:ascii="Arial" w:hAnsi="Arial" w:cs="Arial"/>
                <w:sz w:val="20"/>
                <w:szCs w:val="20"/>
                <w:lang w:val="en-GB"/>
              </w:rPr>
            </w:pPr>
            <w:r w:rsidRPr="000E0945">
              <w:rPr>
                <w:rFonts w:ascii="Arial" w:hAnsi="Arial" w:cs="Arial"/>
                <w:sz w:val="20"/>
                <w:szCs w:val="20"/>
                <w:lang w:val="en-GB"/>
              </w:rPr>
              <w:t xml:space="preserve">When Option 1 is used for a groupcast transmission, it is supported </w:t>
            </w:r>
          </w:p>
          <w:p w14:paraId="6D81111F" w14:textId="77777777" w:rsidR="00DC073E" w:rsidRPr="000E0945" w:rsidRDefault="00DC073E" w:rsidP="00DC073E">
            <w:pPr>
              <w:pStyle w:val="LGTdoc"/>
              <w:numPr>
                <w:ilvl w:val="2"/>
                <w:numId w:val="8"/>
              </w:numPr>
              <w:autoSpaceDE w:val="0"/>
              <w:autoSpaceDN w:val="0"/>
              <w:adjustRightInd w:val="0"/>
              <w:spacing w:before="100" w:beforeAutospacing="1" w:after="120"/>
              <w:jc w:val="both"/>
              <w:rPr>
                <w:rFonts w:ascii="Arial" w:hAnsi="Arial" w:cs="Arial"/>
                <w:sz w:val="20"/>
                <w:szCs w:val="20"/>
                <w:lang w:val="en-GB"/>
              </w:rPr>
            </w:pPr>
            <w:r w:rsidRPr="000E0945">
              <w:rPr>
                <w:rFonts w:ascii="Arial" w:hAnsi="Arial" w:cs="Arial"/>
                <w:sz w:val="20"/>
                <w:szCs w:val="20"/>
                <w:lang w:val="en-GB"/>
              </w:rPr>
              <w:t>all the receiver UEs share a PSFCH</w:t>
            </w:r>
          </w:p>
          <w:p w14:paraId="0B7AC4FB" w14:textId="77777777" w:rsidR="00DC073E" w:rsidRPr="000E0945" w:rsidRDefault="00DC073E" w:rsidP="00DC073E">
            <w:pPr>
              <w:pStyle w:val="LGTdoc"/>
              <w:numPr>
                <w:ilvl w:val="2"/>
                <w:numId w:val="8"/>
              </w:numPr>
              <w:autoSpaceDE w:val="0"/>
              <w:autoSpaceDN w:val="0"/>
              <w:adjustRightInd w:val="0"/>
              <w:spacing w:before="100" w:beforeAutospacing="1" w:after="120"/>
              <w:jc w:val="both"/>
              <w:rPr>
                <w:rFonts w:ascii="Arial" w:hAnsi="Arial" w:cs="Arial"/>
                <w:sz w:val="20"/>
                <w:szCs w:val="20"/>
                <w:lang w:val="en-GB"/>
              </w:rPr>
            </w:pPr>
            <w:r w:rsidRPr="000E0945">
              <w:rPr>
                <w:rFonts w:ascii="Arial" w:hAnsi="Arial" w:cs="Arial"/>
                <w:sz w:val="20"/>
                <w:szCs w:val="20"/>
                <w:lang w:val="en-GB"/>
              </w:rPr>
              <w:t>FFS: a subset of the receiver UEs share a PSFCH</w:t>
            </w:r>
          </w:p>
          <w:p w14:paraId="7FE38841" w14:textId="77777777" w:rsidR="00DC073E" w:rsidRPr="000E0945" w:rsidRDefault="00DC073E" w:rsidP="00DC073E">
            <w:pPr>
              <w:pStyle w:val="LGTdoc"/>
              <w:numPr>
                <w:ilvl w:val="2"/>
                <w:numId w:val="8"/>
              </w:numPr>
              <w:autoSpaceDE w:val="0"/>
              <w:autoSpaceDN w:val="0"/>
              <w:adjustRightInd w:val="0"/>
              <w:spacing w:before="100" w:beforeAutospacing="1" w:after="120"/>
              <w:jc w:val="both"/>
              <w:rPr>
                <w:rFonts w:ascii="Arial" w:hAnsi="Arial" w:cs="Arial"/>
                <w:sz w:val="20"/>
                <w:szCs w:val="20"/>
                <w:lang w:val="en-GB"/>
              </w:rPr>
            </w:pPr>
            <w:r w:rsidRPr="000E0945">
              <w:rPr>
                <w:rFonts w:ascii="Arial" w:hAnsi="Arial" w:cs="Arial"/>
                <w:sz w:val="20"/>
                <w:szCs w:val="20"/>
                <w:lang w:val="en-GB"/>
              </w:rPr>
              <w:t>FFS: all or a subset of receiver UEs share a pool of PSFCH.</w:t>
            </w:r>
          </w:p>
          <w:p w14:paraId="56EF12DC" w14:textId="77777777" w:rsidR="00DC073E" w:rsidRPr="000E0945" w:rsidRDefault="00DC073E" w:rsidP="00DC073E">
            <w:pPr>
              <w:pStyle w:val="LGTdoc"/>
              <w:numPr>
                <w:ilvl w:val="1"/>
                <w:numId w:val="8"/>
              </w:numPr>
              <w:autoSpaceDE w:val="0"/>
              <w:autoSpaceDN w:val="0"/>
              <w:adjustRightInd w:val="0"/>
              <w:spacing w:before="100" w:beforeAutospacing="1" w:after="120"/>
              <w:jc w:val="both"/>
              <w:rPr>
                <w:rFonts w:ascii="Arial" w:hAnsi="Arial" w:cs="Arial"/>
                <w:sz w:val="20"/>
                <w:szCs w:val="20"/>
                <w:lang w:val="en-GB"/>
              </w:rPr>
            </w:pPr>
            <w:r w:rsidRPr="000E0945">
              <w:rPr>
                <w:rFonts w:ascii="Arial" w:hAnsi="Arial" w:cs="Arial"/>
                <w:sz w:val="20"/>
                <w:szCs w:val="20"/>
                <w:lang w:val="en-GB"/>
              </w:rPr>
              <w:t xml:space="preserve">When Option 2 is used for a groupcast transmission, it is supported </w:t>
            </w:r>
          </w:p>
          <w:p w14:paraId="2CB35578" w14:textId="77777777" w:rsidR="00DC073E" w:rsidRPr="000E0945" w:rsidRDefault="00DC073E" w:rsidP="00DC073E">
            <w:pPr>
              <w:pStyle w:val="LGTdoc"/>
              <w:numPr>
                <w:ilvl w:val="2"/>
                <w:numId w:val="8"/>
              </w:numPr>
              <w:autoSpaceDE w:val="0"/>
              <w:autoSpaceDN w:val="0"/>
              <w:adjustRightInd w:val="0"/>
              <w:spacing w:before="100" w:beforeAutospacing="1" w:after="120"/>
              <w:jc w:val="both"/>
              <w:rPr>
                <w:rFonts w:ascii="Arial" w:hAnsi="Arial" w:cs="Arial"/>
                <w:sz w:val="20"/>
                <w:szCs w:val="20"/>
                <w:lang w:val="en-GB"/>
              </w:rPr>
            </w:pPr>
            <w:r w:rsidRPr="000E0945">
              <w:rPr>
                <w:rFonts w:ascii="Arial" w:hAnsi="Arial" w:cs="Arial"/>
                <w:sz w:val="20"/>
                <w:szCs w:val="20"/>
                <w:lang w:val="en-GB"/>
              </w:rPr>
              <w:t>each receiver UE uses a separate PSFCH for HARQ ACK/NACK.</w:t>
            </w:r>
          </w:p>
          <w:p w14:paraId="76E2A45F" w14:textId="77777777" w:rsidR="00DC073E" w:rsidRPr="000E0945" w:rsidRDefault="00DC073E" w:rsidP="00DC073E">
            <w:pPr>
              <w:pStyle w:val="LGTdoc"/>
              <w:numPr>
                <w:ilvl w:val="2"/>
                <w:numId w:val="8"/>
              </w:numPr>
              <w:autoSpaceDE w:val="0"/>
              <w:autoSpaceDN w:val="0"/>
              <w:adjustRightInd w:val="0"/>
              <w:spacing w:before="100" w:beforeAutospacing="1" w:after="120"/>
              <w:jc w:val="both"/>
              <w:rPr>
                <w:rFonts w:ascii="Arial" w:hAnsi="Arial" w:cs="Arial"/>
                <w:sz w:val="20"/>
                <w:szCs w:val="20"/>
                <w:lang w:val="en-GB"/>
              </w:rPr>
            </w:pPr>
            <w:r w:rsidRPr="000E0945">
              <w:rPr>
                <w:rFonts w:ascii="Arial" w:hAnsi="Arial" w:cs="Arial"/>
                <w:sz w:val="20"/>
                <w:szCs w:val="20"/>
                <w:lang w:val="en-GB"/>
              </w:rPr>
              <w:t>FFS: all or a subset of receiver UEs share a PSFCH for ACK transmission and another PSFCH for NACK transmission</w:t>
            </w:r>
          </w:p>
          <w:p w14:paraId="6FC8D129" w14:textId="77777777" w:rsidR="00DC073E" w:rsidRPr="000E0945" w:rsidRDefault="00DC073E" w:rsidP="00DC073E">
            <w:pPr>
              <w:pStyle w:val="LGTdoc"/>
              <w:numPr>
                <w:ilvl w:val="1"/>
                <w:numId w:val="8"/>
              </w:numPr>
              <w:autoSpaceDE w:val="0"/>
              <w:autoSpaceDN w:val="0"/>
              <w:adjustRightInd w:val="0"/>
              <w:spacing w:before="100" w:beforeAutospacing="1" w:after="120"/>
              <w:jc w:val="both"/>
              <w:rPr>
                <w:rFonts w:ascii="Arial" w:hAnsi="Arial" w:cs="Arial"/>
                <w:sz w:val="20"/>
                <w:szCs w:val="20"/>
                <w:lang w:val="en-GB"/>
              </w:rPr>
            </w:pPr>
            <w:r w:rsidRPr="000E0945">
              <w:rPr>
                <w:rFonts w:ascii="Arial" w:hAnsi="Arial" w:cs="Arial"/>
                <w:sz w:val="20"/>
                <w:szCs w:val="20"/>
                <w:lang w:val="en-GB"/>
              </w:rPr>
              <w:t>FFS on which entity and how to allocate PSFCH resource to the receiver UE(s)</w:t>
            </w:r>
          </w:p>
          <w:p w14:paraId="060D0D75" w14:textId="2177F67F" w:rsidR="005E0B10" w:rsidRPr="00FC6F44" w:rsidRDefault="00DC073E" w:rsidP="005E0B10">
            <w:pPr>
              <w:pStyle w:val="LGTdoc"/>
              <w:numPr>
                <w:ilvl w:val="1"/>
                <w:numId w:val="8"/>
              </w:numPr>
              <w:autoSpaceDE w:val="0"/>
              <w:autoSpaceDN w:val="0"/>
              <w:adjustRightInd w:val="0"/>
              <w:spacing w:before="100" w:beforeAutospacing="1" w:after="120"/>
              <w:jc w:val="both"/>
              <w:rPr>
                <w:rFonts w:ascii="Arial" w:eastAsia="DengXian" w:hAnsi="Arial"/>
                <w:lang w:val="en-GB" w:eastAsia="zh-CN"/>
              </w:rPr>
            </w:pPr>
            <w:r w:rsidRPr="000E0945">
              <w:rPr>
                <w:rFonts w:ascii="Arial" w:hAnsi="Arial" w:cs="Arial"/>
                <w:sz w:val="20"/>
                <w:szCs w:val="20"/>
                <w:lang w:val="en-GB"/>
              </w:rPr>
              <w:t xml:space="preserve">FFS </w:t>
            </w:r>
            <w:proofErr w:type="gramStart"/>
            <w:r w:rsidRPr="000E0945">
              <w:rPr>
                <w:rFonts w:ascii="Arial" w:hAnsi="Arial" w:cs="Arial"/>
                <w:sz w:val="20"/>
                <w:szCs w:val="20"/>
                <w:lang w:val="en-GB"/>
              </w:rPr>
              <w:t>whether or not</w:t>
            </w:r>
            <w:proofErr w:type="gramEnd"/>
            <w:r w:rsidRPr="000E0945">
              <w:rPr>
                <w:rFonts w:ascii="Arial" w:hAnsi="Arial" w:cs="Arial"/>
                <w:sz w:val="20"/>
                <w:szCs w:val="20"/>
                <w:lang w:val="en-GB"/>
              </w:rPr>
              <w:t xml:space="preserve"> to additionally support a mixture of option 1 and option 2 for a groupcast transmission</w:t>
            </w:r>
            <w:r w:rsidRPr="00573CD2">
              <w:rPr>
                <w:rFonts w:ascii="Arial" w:eastAsia="DengXian" w:hAnsi="Arial"/>
                <w:lang w:val="en-GB" w:eastAsia="zh-CN"/>
              </w:rPr>
              <w:t xml:space="preserve"> </w:t>
            </w:r>
          </w:p>
        </w:tc>
      </w:tr>
    </w:tbl>
    <w:p w14:paraId="121535D7" w14:textId="1712BFE1" w:rsidR="00FC6F44" w:rsidRDefault="00FC6F44" w:rsidP="00DC073E">
      <w:pPr>
        <w:spacing w:after="0"/>
        <w:rPr>
          <w:rFonts w:eastAsia="Arial" w:cs="Arial"/>
        </w:rPr>
      </w:pPr>
    </w:p>
    <w:p w14:paraId="4557DA81" w14:textId="77777777" w:rsidR="00921010" w:rsidRDefault="00921010" w:rsidP="00DC073E">
      <w:pPr>
        <w:spacing w:after="0"/>
        <w:rPr>
          <w:rFonts w:eastAsia="Arial" w:cs="Arial"/>
        </w:rPr>
      </w:pPr>
    </w:p>
    <w:p w14:paraId="37A2408B" w14:textId="0A66B474" w:rsidR="00921010" w:rsidRPr="0057144E" w:rsidRDefault="00921010" w:rsidP="00921010">
      <w:pPr>
        <w:rPr>
          <w:rFonts w:cs="Arial"/>
          <w:lang w:val="en-US"/>
        </w:rPr>
      </w:pPr>
      <w:r w:rsidRPr="0057144E">
        <w:rPr>
          <w:rFonts w:cs="Arial"/>
          <w:lang w:val="en-US"/>
        </w:rPr>
        <w:t>In RAN1#9</w:t>
      </w:r>
      <w:r>
        <w:rPr>
          <w:rFonts w:eastAsia="Arial" w:cs="Arial"/>
          <w:lang w:val="en-US"/>
        </w:rPr>
        <w:t>7</w:t>
      </w:r>
      <w:r w:rsidRPr="0057144E">
        <w:rPr>
          <w:rFonts w:cs="Arial"/>
          <w:lang w:val="en-US"/>
        </w:rPr>
        <w:t>, the following</w:t>
      </w:r>
      <w:r w:rsidR="003C2DF8">
        <w:rPr>
          <w:rFonts w:cs="Arial"/>
          <w:lang w:val="en-US"/>
        </w:rPr>
        <w:t xml:space="preserve"> regarding PSFCH allocation</w:t>
      </w:r>
      <w:r w:rsidRPr="0057144E">
        <w:rPr>
          <w:rFonts w:cs="Arial"/>
          <w:lang w:val="en-US"/>
        </w:rPr>
        <w:t xml:space="preserve"> has been </w:t>
      </w:r>
      <w:r>
        <w:rPr>
          <w:rFonts w:eastAsia="Arial" w:cs="Arial"/>
          <w:lang w:val="en-US"/>
        </w:rPr>
        <w:t xml:space="preserve">further </w:t>
      </w:r>
      <w:r w:rsidRPr="0057144E">
        <w:rPr>
          <w:rFonts w:cs="Arial"/>
          <w:lang w:val="en-US"/>
        </w:rPr>
        <w:t>agreed</w:t>
      </w:r>
      <w:r>
        <w:rPr>
          <w:rFonts w:eastAsia="Arial" w:cs="Arial"/>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21010" w:rsidRPr="0057144E" w14:paraId="3930FE3A" w14:textId="77777777" w:rsidTr="000B0B09">
        <w:tc>
          <w:tcPr>
            <w:tcW w:w="9855" w:type="dxa"/>
            <w:shd w:val="clear" w:color="auto" w:fill="auto"/>
          </w:tcPr>
          <w:p w14:paraId="333C3746" w14:textId="77777777" w:rsidR="00921010" w:rsidRPr="00FF529F" w:rsidRDefault="00921010" w:rsidP="000B0B09">
            <w:pPr>
              <w:rPr>
                <w:rFonts w:eastAsia="Arial" w:cs="Arial"/>
                <w:lang w:val="en-US"/>
              </w:rPr>
            </w:pPr>
            <w:r w:rsidRPr="00FF529F">
              <w:rPr>
                <w:rFonts w:eastAsia="Arial" w:cs="Arial"/>
                <w:highlight w:val="green"/>
                <w:lang w:val="en-US"/>
              </w:rPr>
              <w:lastRenderedPageBreak/>
              <w:t>Agreements:</w:t>
            </w:r>
          </w:p>
          <w:p w14:paraId="282140AA" w14:textId="77777777" w:rsidR="00921010" w:rsidRPr="00FF529F" w:rsidRDefault="00921010" w:rsidP="00921010">
            <w:pPr>
              <w:numPr>
                <w:ilvl w:val="0"/>
                <w:numId w:val="12"/>
              </w:numPr>
              <w:spacing w:after="180"/>
              <w:jc w:val="left"/>
              <w:rPr>
                <w:rFonts w:eastAsia="Arial" w:cs="Arial"/>
                <w:lang w:val="en-US"/>
              </w:rPr>
            </w:pPr>
            <w:r w:rsidRPr="00FF529F">
              <w:rPr>
                <w:rFonts w:eastAsia="Arial" w:cs="Arial"/>
                <w:lang w:val="en-US"/>
              </w:rPr>
              <w:t>At least for the case when the PSFCH in a slot is in response to a single PSSCH:</w:t>
            </w:r>
          </w:p>
          <w:p w14:paraId="1EBA7122" w14:textId="77777777" w:rsidR="00921010" w:rsidRPr="00FF529F" w:rsidRDefault="00921010" w:rsidP="00921010">
            <w:pPr>
              <w:numPr>
                <w:ilvl w:val="1"/>
                <w:numId w:val="12"/>
              </w:numPr>
              <w:spacing w:after="180"/>
              <w:jc w:val="left"/>
              <w:rPr>
                <w:rFonts w:eastAsia="Arial" w:cs="Arial"/>
                <w:lang w:val="en-US"/>
              </w:rPr>
            </w:pPr>
            <w:r w:rsidRPr="0014051D">
              <w:rPr>
                <w:rFonts w:eastAsia="Arial" w:cs="Arial"/>
                <w:highlight w:val="yellow"/>
                <w:lang w:val="en-US"/>
              </w:rPr>
              <w:t>Implicit mechanism is used to determine at least frequency and/or code domain resource of PSFCH, within a configured resource pool</w:t>
            </w:r>
            <w:r w:rsidRPr="00FF529F">
              <w:rPr>
                <w:rFonts w:eastAsia="Arial" w:cs="Arial"/>
                <w:lang w:val="en-US"/>
              </w:rPr>
              <w:t>. At least the following parameters are used in the implicit mechanism:</w:t>
            </w:r>
          </w:p>
          <w:p w14:paraId="7192E1BE" w14:textId="77777777" w:rsidR="00921010" w:rsidRPr="00FF529F" w:rsidRDefault="00921010" w:rsidP="00921010">
            <w:pPr>
              <w:numPr>
                <w:ilvl w:val="2"/>
                <w:numId w:val="12"/>
              </w:numPr>
              <w:spacing w:after="180"/>
              <w:jc w:val="left"/>
              <w:rPr>
                <w:rFonts w:eastAsia="Arial" w:cs="Arial"/>
                <w:lang w:val="en-US"/>
              </w:rPr>
            </w:pPr>
            <w:r w:rsidRPr="00FF529F">
              <w:rPr>
                <w:rFonts w:eastAsia="Arial" w:cs="Arial"/>
                <w:lang w:val="en-US"/>
              </w:rPr>
              <w:t>Slot index (FFS details) associated with PSCCH/PSSCH/PSFCH</w:t>
            </w:r>
          </w:p>
          <w:p w14:paraId="2AEB1F4D" w14:textId="77777777" w:rsidR="00921010" w:rsidRPr="00FF529F" w:rsidRDefault="00921010" w:rsidP="00921010">
            <w:pPr>
              <w:numPr>
                <w:ilvl w:val="2"/>
                <w:numId w:val="12"/>
              </w:numPr>
              <w:spacing w:after="180"/>
              <w:jc w:val="left"/>
              <w:rPr>
                <w:rFonts w:eastAsia="Arial" w:cs="Arial"/>
                <w:lang w:val="en-US"/>
              </w:rPr>
            </w:pPr>
            <w:r w:rsidRPr="00FF529F">
              <w:rPr>
                <w:rFonts w:eastAsia="Arial" w:cs="Arial"/>
                <w:lang w:val="en-US"/>
              </w:rPr>
              <w:t>Sub-channel(s) (FFS details) associated with PSCCH/PSSCH</w:t>
            </w:r>
          </w:p>
          <w:p w14:paraId="191C8865" w14:textId="77777777" w:rsidR="00921010" w:rsidRPr="00FF529F" w:rsidRDefault="00921010" w:rsidP="00921010">
            <w:pPr>
              <w:numPr>
                <w:ilvl w:val="2"/>
                <w:numId w:val="12"/>
              </w:numPr>
              <w:spacing w:after="180"/>
              <w:jc w:val="left"/>
              <w:rPr>
                <w:rFonts w:eastAsia="Arial" w:cs="Arial"/>
                <w:lang w:val="en-US"/>
              </w:rPr>
            </w:pPr>
            <w:r w:rsidRPr="00FF529F">
              <w:rPr>
                <w:rFonts w:eastAsia="Arial" w:cs="Arial"/>
                <w:lang w:val="en-US"/>
              </w:rPr>
              <w:t>Identifier (FFS details) to distinguish each RX UE in a group for Option 2 groupcast HARQ feedback</w:t>
            </w:r>
          </w:p>
          <w:p w14:paraId="76A93FBD" w14:textId="77777777" w:rsidR="00921010" w:rsidRPr="00FF529F" w:rsidRDefault="00921010" w:rsidP="00921010">
            <w:pPr>
              <w:numPr>
                <w:ilvl w:val="2"/>
                <w:numId w:val="12"/>
              </w:numPr>
              <w:spacing w:after="180"/>
              <w:jc w:val="left"/>
              <w:rPr>
                <w:rFonts w:eastAsia="Arial" w:cs="Arial"/>
                <w:lang w:val="en-US"/>
              </w:rPr>
            </w:pPr>
            <w:r w:rsidRPr="00FF529F">
              <w:rPr>
                <w:rFonts w:eastAsia="Arial" w:cs="Arial"/>
                <w:lang w:val="en-US"/>
              </w:rPr>
              <w:t xml:space="preserve">FFS detailed applicability of the above parameters </w:t>
            </w:r>
          </w:p>
          <w:p w14:paraId="7488A50E" w14:textId="6524D49B" w:rsidR="00921010" w:rsidRPr="00CC5C3A" w:rsidRDefault="00921010" w:rsidP="000E0945">
            <w:pPr>
              <w:numPr>
                <w:ilvl w:val="2"/>
                <w:numId w:val="12"/>
              </w:numPr>
              <w:spacing w:after="180"/>
              <w:jc w:val="left"/>
              <w:rPr>
                <w:rFonts w:eastAsia="Arial" w:cs="Arial"/>
                <w:lang w:val="en-US"/>
              </w:rPr>
            </w:pPr>
            <w:r w:rsidRPr="00FF529F">
              <w:rPr>
                <w:rFonts w:eastAsia="Arial" w:cs="Arial"/>
                <w:lang w:val="en-US"/>
              </w:rPr>
              <w:t>FFS: Other parameters (e.g. SL-RSRP/SINR, Layer-1 source ID, location information, etc.)</w:t>
            </w:r>
          </w:p>
        </w:tc>
      </w:tr>
    </w:tbl>
    <w:p w14:paraId="0AD58059" w14:textId="77777777" w:rsidR="00921010" w:rsidRDefault="00921010" w:rsidP="00DC073E">
      <w:pPr>
        <w:spacing w:after="0"/>
        <w:rPr>
          <w:rFonts w:eastAsia="DengXian"/>
        </w:rPr>
      </w:pPr>
    </w:p>
    <w:p w14:paraId="0E76BB44" w14:textId="410C8F29" w:rsidR="00FC6F44" w:rsidRDefault="00FC6F44" w:rsidP="00DC073E">
      <w:pPr>
        <w:spacing w:after="0"/>
        <w:rPr>
          <w:rFonts w:eastAsia="DengXian"/>
        </w:rPr>
      </w:pPr>
      <w:r>
        <w:rPr>
          <w:rFonts w:eastAsia="DengXian"/>
        </w:rPr>
        <w:t>In RAN2 #106 the following was agreed</w:t>
      </w:r>
      <w:r w:rsidR="00191655">
        <w:rPr>
          <w:rFonts w:eastAsia="DengXian"/>
        </w:rPr>
        <w:t>:</w:t>
      </w:r>
    </w:p>
    <w:p w14:paraId="35BF15D4" w14:textId="77777777" w:rsidR="000C5168" w:rsidRDefault="000C5168" w:rsidP="00DC073E">
      <w:pPr>
        <w:spacing w:after="0"/>
        <w:rPr>
          <w:rFonts w:eastAsia="DengXian"/>
        </w:rPr>
      </w:pPr>
    </w:p>
    <w:tbl>
      <w:tblPr>
        <w:tblStyle w:val="TableGrid"/>
        <w:tblW w:w="0" w:type="auto"/>
        <w:tblLook w:val="04A0" w:firstRow="1" w:lastRow="0" w:firstColumn="1" w:lastColumn="0" w:noHBand="0" w:noVBand="1"/>
      </w:tblPr>
      <w:tblGrid>
        <w:gridCol w:w="9629"/>
      </w:tblGrid>
      <w:tr w:rsidR="00681876" w14:paraId="2D8010AE" w14:textId="77777777" w:rsidTr="00681876">
        <w:tc>
          <w:tcPr>
            <w:tcW w:w="9629" w:type="dxa"/>
          </w:tcPr>
          <w:p w14:paraId="6FE963E2" w14:textId="77777777" w:rsidR="00681876" w:rsidRDefault="00681876" w:rsidP="00681876">
            <w:pPr>
              <w:spacing w:after="0"/>
              <w:rPr>
                <w:rFonts w:eastAsia="DengXian"/>
              </w:rPr>
            </w:pPr>
          </w:p>
          <w:p w14:paraId="67A9D5C0" w14:textId="0BBBDA88" w:rsidR="00681876" w:rsidRDefault="00681876" w:rsidP="000E0945">
            <w:pPr>
              <w:rPr>
                <w:rFonts w:eastAsia="Arial" w:cs="Arial"/>
              </w:rPr>
            </w:pPr>
            <w:r>
              <w:rPr>
                <w:noProof/>
              </w:rPr>
              <w:t>In order to support Option1, no additional AS layer co-ordination or signalling for HARQ feedback resource allocation within the group is required</w:t>
            </w:r>
            <w:r w:rsidR="0003784D">
              <w:rPr>
                <w:noProof/>
              </w:rPr>
              <w:t>.</w:t>
            </w:r>
            <w:r w:rsidR="0003784D">
              <w:rPr>
                <w:rFonts w:eastAsia="Malgun Gothic" w:cs="Arial"/>
                <w:lang w:val="en-US" w:eastAsia="ko-KR"/>
              </w:rPr>
              <w:t xml:space="preserve"> </w:t>
            </w:r>
          </w:p>
          <w:p w14:paraId="6A753506" w14:textId="77777777" w:rsidR="00681876" w:rsidRDefault="00681876" w:rsidP="00DC073E">
            <w:pPr>
              <w:spacing w:after="0"/>
              <w:rPr>
                <w:rFonts w:eastAsia="DengXian"/>
              </w:rPr>
            </w:pPr>
          </w:p>
        </w:tc>
      </w:tr>
    </w:tbl>
    <w:p w14:paraId="6061DEEF" w14:textId="77777777" w:rsidR="00FC6F44" w:rsidRDefault="00FC6F44" w:rsidP="00DC073E">
      <w:pPr>
        <w:spacing w:after="0"/>
        <w:rPr>
          <w:rFonts w:eastAsia="Arial" w:cs="Arial"/>
        </w:rPr>
      </w:pPr>
    </w:p>
    <w:p w14:paraId="466B48CF" w14:textId="77777777" w:rsidR="00FC6F44" w:rsidRDefault="00FC6F44" w:rsidP="00DC073E">
      <w:pPr>
        <w:spacing w:after="0"/>
        <w:rPr>
          <w:rFonts w:eastAsia="Arial" w:cs="Arial"/>
        </w:rPr>
      </w:pPr>
    </w:p>
    <w:p w14:paraId="05107228" w14:textId="7C5E3A57" w:rsidR="00DC073E" w:rsidRDefault="00DC073E" w:rsidP="00DC073E">
      <w:pPr>
        <w:spacing w:after="0"/>
        <w:rPr>
          <w:rFonts w:eastAsia="Arial" w:cs="Arial"/>
        </w:rPr>
      </w:pPr>
      <w:r w:rsidRPr="00573CD2">
        <w:rPr>
          <w:rFonts w:eastAsia="Arial" w:cs="Arial"/>
        </w:rPr>
        <w:t xml:space="preserve">In general, the design of HARQ feedbacks affects the physical layer design, but also the L2 protocols. </w:t>
      </w:r>
      <w:r w:rsidRPr="009E2D87">
        <w:rPr>
          <w:rFonts w:eastAsia="Arial" w:cs="Arial"/>
        </w:rPr>
        <w:t xml:space="preserve">In this paper, we further discuss some </w:t>
      </w:r>
      <w:r w:rsidR="00CE483D">
        <w:rPr>
          <w:rFonts w:eastAsia="Arial" w:cs="Arial"/>
        </w:rPr>
        <w:t>open questions on</w:t>
      </w:r>
      <w:r w:rsidR="00A96608">
        <w:rPr>
          <w:rFonts w:eastAsia="Arial" w:cs="Arial"/>
        </w:rPr>
        <w:t xml:space="preserve"> </w:t>
      </w:r>
      <w:r w:rsidRPr="009E2D87">
        <w:rPr>
          <w:rFonts w:eastAsia="Arial" w:cs="Arial"/>
        </w:rPr>
        <w:t>how to configure PSFCH resource</w:t>
      </w:r>
      <w:r w:rsidR="00B92C56">
        <w:rPr>
          <w:rFonts w:eastAsia="Arial" w:cs="Arial"/>
        </w:rPr>
        <w:t>s</w:t>
      </w:r>
      <w:r w:rsidR="00647660">
        <w:rPr>
          <w:rFonts w:eastAsia="Arial" w:cs="Arial"/>
        </w:rPr>
        <w:t xml:space="preserve"> for option 1 and option2 </w:t>
      </w:r>
      <w:r w:rsidR="00CE483D">
        <w:rPr>
          <w:rFonts w:eastAsia="Arial" w:cs="Arial"/>
        </w:rPr>
        <w:t>HARQ feedback</w:t>
      </w:r>
      <w:r>
        <w:rPr>
          <w:rFonts w:eastAsia="Arial" w:cs="Arial"/>
        </w:rPr>
        <w:t>.</w:t>
      </w:r>
      <w:r w:rsidRPr="009E2D87">
        <w:rPr>
          <w:rFonts w:eastAsia="Arial" w:cs="Arial"/>
        </w:rPr>
        <w:t xml:space="preserve"> </w:t>
      </w:r>
    </w:p>
    <w:p w14:paraId="62F81B68" w14:textId="77777777" w:rsidR="00DC073E" w:rsidRPr="009E2D87" w:rsidRDefault="00DC073E" w:rsidP="00DC073E">
      <w:pPr>
        <w:spacing w:after="0"/>
        <w:rPr>
          <w:rFonts w:eastAsia="Arial" w:cs="Arial"/>
        </w:rPr>
      </w:pPr>
    </w:p>
    <w:p w14:paraId="63404B6E" w14:textId="77777777" w:rsidR="00DC073E" w:rsidRPr="002A55A3" w:rsidRDefault="00DC073E" w:rsidP="00DC073E">
      <w:pPr>
        <w:pStyle w:val="Heading1"/>
      </w:pPr>
      <w:bookmarkStart w:id="4" w:name="_Ref489281230"/>
      <w:r w:rsidRPr="00F7210B">
        <w:t>Discussion</w:t>
      </w:r>
      <w:bookmarkEnd w:id="2"/>
      <w:bookmarkEnd w:id="4"/>
    </w:p>
    <w:p w14:paraId="3FA658C7" w14:textId="37520002" w:rsidR="003F192E" w:rsidRDefault="00654B34" w:rsidP="00DC073E">
      <w:pPr>
        <w:rPr>
          <w:rFonts w:cs="Arial"/>
        </w:rPr>
      </w:pPr>
      <w:bookmarkStart w:id="5" w:name="_Toc4541717"/>
      <w:bookmarkStart w:id="6" w:name="_Toc7391386"/>
      <w:bookmarkStart w:id="7" w:name="_Toc7682473"/>
      <w:bookmarkEnd w:id="5"/>
      <w:r>
        <w:rPr>
          <w:rFonts w:cs="Arial"/>
        </w:rPr>
        <w:t>Th</w:t>
      </w:r>
      <w:r w:rsidR="009F2FD4">
        <w:rPr>
          <w:rFonts w:cs="Arial"/>
        </w:rPr>
        <w:t xml:space="preserve">e </w:t>
      </w:r>
      <w:r w:rsidR="00FC37EF">
        <w:rPr>
          <w:rFonts w:cs="Arial"/>
        </w:rPr>
        <w:t>response</w:t>
      </w:r>
      <w:r w:rsidR="009F2FD4">
        <w:rPr>
          <w:rFonts w:cs="Arial"/>
        </w:rPr>
        <w:t xml:space="preserve"> from RAN2</w:t>
      </w:r>
      <w:r w:rsidR="002C54BA">
        <w:rPr>
          <w:rFonts w:cs="Arial"/>
        </w:rPr>
        <w:fldChar w:fldCharType="begin"/>
      </w:r>
      <w:r w:rsidR="002C54BA">
        <w:rPr>
          <w:rFonts w:cs="Arial"/>
        </w:rPr>
        <w:instrText xml:space="preserve"> REF _Ref16085119 \w \h </w:instrText>
      </w:r>
      <w:r w:rsidR="002C54BA">
        <w:rPr>
          <w:rFonts w:cs="Arial"/>
        </w:rPr>
      </w:r>
      <w:r w:rsidR="002C54BA">
        <w:rPr>
          <w:rFonts w:cs="Arial"/>
        </w:rPr>
        <w:fldChar w:fldCharType="separate"/>
      </w:r>
      <w:r w:rsidR="002C54BA">
        <w:rPr>
          <w:rFonts w:cs="Arial"/>
        </w:rPr>
        <w:t>[2]</w:t>
      </w:r>
      <w:r w:rsidR="002C54BA">
        <w:rPr>
          <w:rFonts w:cs="Arial"/>
        </w:rPr>
        <w:fldChar w:fldCharType="end"/>
      </w:r>
      <w:r w:rsidR="009F2FD4">
        <w:rPr>
          <w:rFonts w:cs="Arial"/>
        </w:rPr>
        <w:t xml:space="preserve"> </w:t>
      </w:r>
      <w:r w:rsidR="00FC37EF">
        <w:rPr>
          <w:rFonts w:cs="Arial"/>
        </w:rPr>
        <w:t xml:space="preserve">to RAN1 LS </w:t>
      </w:r>
      <w:r w:rsidR="003F192E">
        <w:rPr>
          <w:rFonts w:cs="Arial"/>
        </w:rPr>
        <w:t xml:space="preserve">on HARQ feedback for groupcast </w:t>
      </w:r>
      <w:r w:rsidR="0091000C">
        <w:rPr>
          <w:rFonts w:cs="Arial"/>
        </w:rPr>
        <w:t xml:space="preserve">option 1 and option 2 </w:t>
      </w:r>
      <w:r w:rsidR="003F192E">
        <w:rPr>
          <w:rFonts w:cs="Arial"/>
        </w:rPr>
        <w:t>mentions the following</w:t>
      </w:r>
    </w:p>
    <w:tbl>
      <w:tblPr>
        <w:tblStyle w:val="TableGrid"/>
        <w:tblW w:w="0" w:type="auto"/>
        <w:tblLook w:val="04A0" w:firstRow="1" w:lastRow="0" w:firstColumn="1" w:lastColumn="0" w:noHBand="0" w:noVBand="1"/>
      </w:tblPr>
      <w:tblGrid>
        <w:gridCol w:w="9629"/>
      </w:tblGrid>
      <w:tr w:rsidR="003F192E" w14:paraId="68E63D42" w14:textId="77777777" w:rsidTr="003F192E">
        <w:tc>
          <w:tcPr>
            <w:tcW w:w="9629" w:type="dxa"/>
          </w:tcPr>
          <w:p w14:paraId="4BFD8E7E" w14:textId="25C76F3C" w:rsidR="000A1027" w:rsidRDefault="000A1027" w:rsidP="000A1027">
            <w:pPr>
              <w:rPr>
                <w:rFonts w:eastAsia="Malgun Gothic" w:cs="Arial"/>
                <w:lang w:eastAsia="ko-KR"/>
              </w:rPr>
            </w:pPr>
            <w:r>
              <w:rPr>
                <w:rFonts w:eastAsia="Malgun Gothic" w:cs="Arial"/>
                <w:lang w:val="en-US" w:eastAsia="ko-KR"/>
              </w:rPr>
              <w:t xml:space="preserve">RAN2 assumes that </w:t>
            </w:r>
            <w:r>
              <w:rPr>
                <w:rFonts w:cs="Arial"/>
              </w:rPr>
              <w:t xml:space="preserve">no additional AS layer co-ordination or signalling for HARQ feedback resource allocation within the group is required for Option 1 in the operation agreed in the RAN1 LS. Hence, </w:t>
            </w:r>
            <w:r>
              <w:rPr>
                <w:rFonts w:eastAsia="Malgun Gothic" w:cs="Arial"/>
                <w:lang w:val="en-US" w:eastAsia="ko-KR"/>
              </w:rPr>
              <w:t xml:space="preserve">RAN2 thinks that Option 1 has only a minor impact from RAN2 perspective. However, </w:t>
            </w:r>
            <w:r>
              <w:rPr>
                <w:rFonts w:cs="Arial"/>
              </w:rPr>
              <w:t xml:space="preserve">RAN2 thinks that Option 2 has some impacts from RAN2 perspective. </w:t>
            </w:r>
          </w:p>
          <w:p w14:paraId="7C8638BA" w14:textId="45DE0919" w:rsidR="000A1027" w:rsidRDefault="000A1027" w:rsidP="000A1027">
            <w:pPr>
              <w:rPr>
                <w:rFonts w:eastAsia="Malgun Gothic" w:cs="Arial"/>
                <w:lang w:val="en-US" w:eastAsia="ko-KR"/>
              </w:rPr>
            </w:pPr>
            <w:r>
              <w:rPr>
                <w:rFonts w:eastAsia="Malgun Gothic" w:cs="Arial"/>
                <w:lang w:val="en-US" w:eastAsia="ko-KR"/>
              </w:rPr>
              <w:t>As for Option 2, some companies think that a UE would be aware of each of the other UEs in the group and provide separate PSFCH resources using AS layer signaling which can bring signaling overhead. Hence, RAN2 would like to request RAN1 to respond to the following questions in order to clearly understand how Option 2 should be supported:</w:t>
            </w:r>
          </w:p>
          <w:p w14:paraId="4327CCBD" w14:textId="21C39AF1" w:rsidR="003F192E" w:rsidRPr="000E0945" w:rsidRDefault="000A1027" w:rsidP="0088154A">
            <w:pPr>
              <w:rPr>
                <w:rFonts w:eastAsia="Malgun Gothic" w:cs="Arial"/>
                <w:lang w:val="en-US" w:eastAsia="ko-KR"/>
              </w:rPr>
            </w:pPr>
            <w:r>
              <w:rPr>
                <w:rFonts w:eastAsia="Malgun Gothic" w:cs="Arial"/>
                <w:b/>
                <w:lang w:val="en-US" w:eastAsia="ko-KR"/>
              </w:rPr>
              <w:t>Question:</w:t>
            </w:r>
            <w:r>
              <w:rPr>
                <w:rFonts w:eastAsia="Malgun Gothic" w:cs="Arial"/>
                <w:lang w:val="en-US" w:eastAsia="ko-KR"/>
              </w:rPr>
              <w:t xml:space="preserve"> Does RAN1 assume the UE needs to be aware of each of the other UEs in the group for support of Option 2?</w:t>
            </w:r>
          </w:p>
        </w:tc>
      </w:tr>
      <w:bookmarkEnd w:id="6"/>
      <w:bookmarkEnd w:id="7"/>
    </w:tbl>
    <w:p w14:paraId="687690DC" w14:textId="77777777" w:rsidR="00253FC2" w:rsidRPr="000E0945" w:rsidRDefault="00253FC2" w:rsidP="00DC073E">
      <w:pPr>
        <w:rPr>
          <w:rFonts w:cs="Arial"/>
          <w:strike/>
        </w:rPr>
      </w:pPr>
    </w:p>
    <w:p w14:paraId="3462ADA4" w14:textId="67FDCAEA" w:rsidR="00111766" w:rsidRDefault="002252A4" w:rsidP="00111766">
      <w:pPr>
        <w:rPr>
          <w:rFonts w:eastAsia="Arial" w:cs="Arial"/>
        </w:rPr>
      </w:pPr>
      <w:bookmarkStart w:id="8" w:name="_Toc7391388"/>
      <w:bookmarkStart w:id="9" w:name="_Toc7682475"/>
      <w:r>
        <w:rPr>
          <w:rFonts w:eastAsia="Arial" w:cs="Arial"/>
        </w:rPr>
        <w:t xml:space="preserve">Since it has been agreed to let </w:t>
      </w:r>
      <w:r w:rsidRPr="0057144E">
        <w:rPr>
          <w:rFonts w:eastAsia="Arial" w:cs="Arial"/>
          <w:lang w:val="en-US"/>
        </w:rPr>
        <w:t xml:space="preserve">each receiver UE </w:t>
      </w:r>
      <w:r>
        <w:rPr>
          <w:rFonts w:eastAsia="Arial" w:cs="Arial"/>
          <w:lang w:val="en-US"/>
        </w:rPr>
        <w:t>use</w:t>
      </w:r>
      <w:r w:rsidRPr="0057144E">
        <w:rPr>
          <w:rFonts w:eastAsia="Arial" w:cs="Arial"/>
          <w:lang w:val="en-US"/>
        </w:rPr>
        <w:t xml:space="preserve"> a separate PSFCH for HARQ ACK/NACK</w:t>
      </w:r>
      <w:r>
        <w:rPr>
          <w:rFonts w:eastAsia="Arial" w:cs="Arial"/>
          <w:lang w:val="en-US"/>
        </w:rPr>
        <w:t xml:space="preserve"> for option 2, we need to further study how to </w:t>
      </w:r>
      <w:r w:rsidRPr="00FF529F">
        <w:rPr>
          <w:rFonts w:eastAsia="Arial" w:cs="Arial"/>
          <w:lang w:val="en-US"/>
        </w:rPr>
        <w:t>distinguish each RX UE in a grou</w:t>
      </w:r>
      <w:r>
        <w:rPr>
          <w:rFonts w:eastAsia="Arial" w:cs="Arial"/>
          <w:lang w:val="en-US"/>
        </w:rPr>
        <w:t xml:space="preserve">p. </w:t>
      </w:r>
      <w:r w:rsidR="00F92617">
        <w:rPr>
          <w:rFonts w:eastAsia="Arial"/>
        </w:rPr>
        <w:t xml:space="preserve">In the meanwhile, we notice </w:t>
      </w:r>
      <w:r w:rsidR="00C73037">
        <w:rPr>
          <w:rFonts w:eastAsia="Arial"/>
        </w:rPr>
        <w:t>that it</w:t>
      </w:r>
      <w:r w:rsidR="00C73037" w:rsidRPr="003B0EF6">
        <w:rPr>
          <w:rFonts w:eastAsia="Arial"/>
        </w:rPr>
        <w:t xml:space="preserve"> has been agreed that RX UE will use implicit mechanism to determine frequency and/or code domain resource of PSFCH</w:t>
      </w:r>
      <w:r w:rsidR="000E0CD3">
        <w:rPr>
          <w:rFonts w:eastAsia="Arial"/>
        </w:rPr>
        <w:t>. This implies explicit interaction or PSFCH resource allocation is not necessary</w:t>
      </w:r>
      <w:r w:rsidR="00C73037" w:rsidRPr="003B0EF6">
        <w:rPr>
          <w:rFonts w:eastAsia="Arial"/>
        </w:rPr>
        <w:t>. More details on the implicit allocation of PSFCH resources can be found in the RAN 1 contribution on HARQ procedures [3].</w:t>
      </w:r>
      <w:r w:rsidR="00F92617">
        <w:rPr>
          <w:rFonts w:eastAsia="Arial"/>
        </w:rPr>
        <w:t xml:space="preserve"> </w:t>
      </w:r>
      <w:r w:rsidR="00C73037">
        <w:rPr>
          <w:rFonts w:eastAsia="Arial"/>
        </w:rPr>
        <w:t>Besides</w:t>
      </w:r>
      <w:r w:rsidR="003B0EF6" w:rsidRPr="003B0EF6">
        <w:rPr>
          <w:rFonts w:eastAsia="Arial"/>
        </w:rPr>
        <w:t xml:space="preserve">, with limited PSFCH resource but possibly unlimited number of RX UEs, it is impossible to guarantee zero collision and it will introduce extra signalling for UE ID exchange and PSFCH resource assigning. </w:t>
      </w:r>
      <w:r w:rsidR="00612496">
        <w:rPr>
          <w:rFonts w:eastAsia="Arial"/>
        </w:rPr>
        <w:t xml:space="preserve">In our view, the benefit of letting TX UE know RX UE ID is not clear. </w:t>
      </w:r>
      <w:r w:rsidR="00111766">
        <w:rPr>
          <w:rFonts w:eastAsia="Arial" w:cs="Arial"/>
        </w:rPr>
        <w:t xml:space="preserve">RAN2 will rely on RAN1’s decision on the UE id awareness question put forth in the previous RAN2 response </w:t>
      </w:r>
      <w:r w:rsidR="00111766">
        <w:rPr>
          <w:rFonts w:eastAsia="Arial" w:cs="Arial"/>
        </w:rPr>
        <w:fldChar w:fldCharType="begin"/>
      </w:r>
      <w:r w:rsidR="00111766">
        <w:rPr>
          <w:rFonts w:eastAsia="Arial" w:cs="Arial"/>
        </w:rPr>
        <w:instrText xml:space="preserve"> REF _Ref16085119 \r \h </w:instrText>
      </w:r>
      <w:r w:rsidR="00111766">
        <w:rPr>
          <w:rFonts w:eastAsia="Arial" w:cs="Arial"/>
        </w:rPr>
      </w:r>
      <w:r w:rsidR="00111766">
        <w:rPr>
          <w:rFonts w:eastAsia="Arial" w:cs="Arial"/>
        </w:rPr>
        <w:fldChar w:fldCharType="separate"/>
      </w:r>
      <w:r w:rsidR="00111766">
        <w:rPr>
          <w:rFonts w:eastAsia="Arial" w:cs="Arial"/>
        </w:rPr>
        <w:t>[2]</w:t>
      </w:r>
      <w:r w:rsidR="00111766">
        <w:rPr>
          <w:rFonts w:eastAsia="Arial" w:cs="Arial"/>
        </w:rPr>
        <w:fldChar w:fldCharType="end"/>
      </w:r>
      <w:r w:rsidR="00111766">
        <w:rPr>
          <w:rFonts w:eastAsia="Arial" w:cs="Arial"/>
        </w:rPr>
        <w:t xml:space="preserve"> to RAN1 LS.  </w:t>
      </w:r>
    </w:p>
    <w:p w14:paraId="37B34A50" w14:textId="6C81D431" w:rsidR="003B0EF6" w:rsidRPr="003B0EF6" w:rsidRDefault="003B0EF6" w:rsidP="003B0EF6">
      <w:pPr>
        <w:rPr>
          <w:rFonts w:eastAsia="Arial"/>
        </w:rPr>
      </w:pPr>
    </w:p>
    <w:p w14:paraId="7436B082" w14:textId="416D4F81" w:rsidR="003B0EF6" w:rsidRDefault="003B0EF6" w:rsidP="0014051D">
      <w:pPr>
        <w:pStyle w:val="Observation"/>
        <w:rPr>
          <w:rFonts w:eastAsia="Arial"/>
        </w:rPr>
      </w:pPr>
      <w:bookmarkStart w:id="10" w:name="_Toc16773207"/>
      <w:r w:rsidRPr="003B0EF6">
        <w:rPr>
          <w:rFonts w:eastAsia="Arial"/>
        </w:rPr>
        <w:lastRenderedPageBreak/>
        <w:t>RX UE can adopt algorithm selecting PSFCH resource</w:t>
      </w:r>
      <w:r w:rsidR="00D1139E">
        <w:rPr>
          <w:rFonts w:eastAsia="Arial"/>
        </w:rPr>
        <w:t xml:space="preserve"> implicitly</w:t>
      </w:r>
      <w:r w:rsidRPr="003B0EF6">
        <w:rPr>
          <w:rFonts w:eastAsia="Arial"/>
        </w:rPr>
        <w:t xml:space="preserve"> </w:t>
      </w:r>
      <w:proofErr w:type="gramStart"/>
      <w:r w:rsidRPr="003B0EF6">
        <w:rPr>
          <w:rFonts w:eastAsia="Arial"/>
        </w:rPr>
        <w:t>taking into account</w:t>
      </w:r>
      <w:proofErr w:type="gramEnd"/>
      <w:r w:rsidRPr="003B0EF6">
        <w:rPr>
          <w:rFonts w:eastAsia="Arial"/>
        </w:rPr>
        <w:t xml:space="preserve"> its RX UE ID to avoid collision via randomness.</w:t>
      </w:r>
      <w:bookmarkEnd w:id="10"/>
      <w:r w:rsidRPr="003B0EF6">
        <w:rPr>
          <w:rFonts w:eastAsia="Arial"/>
        </w:rPr>
        <w:t xml:space="preserve"> </w:t>
      </w:r>
    </w:p>
    <w:p w14:paraId="38A38A1B" w14:textId="6137B19B" w:rsidR="00D1139E" w:rsidRDefault="00E544F1" w:rsidP="00D1139E">
      <w:pPr>
        <w:pStyle w:val="Observation"/>
        <w:rPr>
          <w:rFonts w:eastAsia="Arial"/>
        </w:rPr>
      </w:pPr>
      <w:bookmarkStart w:id="11" w:name="_Toc16773208"/>
      <w:r>
        <w:rPr>
          <w:rFonts w:eastAsia="Arial"/>
        </w:rPr>
        <w:t xml:space="preserve">For groupcast HARQ, </w:t>
      </w:r>
      <w:r w:rsidR="004F2658">
        <w:rPr>
          <w:rFonts w:eastAsia="Arial"/>
        </w:rPr>
        <w:t>t</w:t>
      </w:r>
      <w:r w:rsidR="00D1139E">
        <w:rPr>
          <w:rFonts w:eastAsia="Arial"/>
        </w:rPr>
        <w:t>he benefit of letting TX UE know RX UE ID</w:t>
      </w:r>
      <w:r w:rsidR="00E117AF">
        <w:rPr>
          <w:rFonts w:eastAsia="Arial"/>
        </w:rPr>
        <w:t>(s)</w:t>
      </w:r>
      <w:r w:rsidR="00D1139E">
        <w:rPr>
          <w:rFonts w:eastAsia="Arial"/>
        </w:rPr>
        <w:t xml:space="preserve"> is not clear</w:t>
      </w:r>
      <w:r w:rsidR="00E117AF">
        <w:rPr>
          <w:rFonts w:eastAsia="Arial"/>
        </w:rPr>
        <w:t>.</w:t>
      </w:r>
      <w:bookmarkEnd w:id="11"/>
    </w:p>
    <w:p w14:paraId="7984C046" w14:textId="77777777" w:rsidR="00E117AF" w:rsidRPr="003B0EF6" w:rsidRDefault="00E117AF" w:rsidP="0014051D">
      <w:pPr>
        <w:pStyle w:val="Observation"/>
        <w:numPr>
          <w:ilvl w:val="0"/>
          <w:numId w:val="0"/>
        </w:numPr>
        <w:ind w:left="1701" w:hanging="1701"/>
        <w:rPr>
          <w:rFonts w:eastAsia="Arial"/>
        </w:rPr>
      </w:pPr>
    </w:p>
    <w:p w14:paraId="51B0EC94" w14:textId="20BCE1DD" w:rsidR="000E2B8C" w:rsidRPr="0014051D" w:rsidRDefault="003B0EF6" w:rsidP="00DC073E">
      <w:pPr>
        <w:rPr>
          <w:rFonts w:eastAsia="Arial" w:cs="Arial"/>
        </w:rPr>
      </w:pPr>
      <w:r w:rsidRPr="003B0EF6">
        <w:rPr>
          <w:rFonts w:eastAsia="Arial"/>
        </w:rPr>
        <w:t xml:space="preserve">Considering RX UE itself can select PSFCH resources using its ID as input to avoid collision per randomness, letting a subset of RX UEs share a PSFCH as described in Proposal </w:t>
      </w:r>
      <w:r w:rsidR="00BA04CE">
        <w:rPr>
          <w:rFonts w:eastAsia="Arial"/>
        </w:rPr>
        <w:t>1</w:t>
      </w:r>
      <w:r w:rsidRPr="003B0EF6">
        <w:rPr>
          <w:rFonts w:eastAsia="Arial"/>
        </w:rPr>
        <w:t xml:space="preserve"> and Proposal </w:t>
      </w:r>
      <w:r w:rsidR="00BA04CE">
        <w:rPr>
          <w:rFonts w:eastAsia="Arial"/>
        </w:rPr>
        <w:t>2</w:t>
      </w:r>
      <w:r w:rsidRPr="003B0EF6">
        <w:rPr>
          <w:rFonts w:eastAsia="Arial"/>
        </w:rPr>
        <w:t xml:space="preserve"> can further reduce collisions.</w:t>
      </w:r>
    </w:p>
    <w:p w14:paraId="78CFD7D3" w14:textId="6BD58FE0" w:rsidR="00DC073E" w:rsidRPr="00911EEE" w:rsidRDefault="00255043" w:rsidP="00DC073E">
      <w:pPr>
        <w:rPr>
          <w:rFonts w:cs="Arial"/>
        </w:rPr>
      </w:pPr>
      <w:r w:rsidRPr="0062150D">
        <w:rPr>
          <w:rFonts w:eastAsia="Arial" w:cs="Arial"/>
        </w:rPr>
        <w:t>From RAN1#96bis, there are some FFS points on how groupcast receivers share PSFCH for both option 1 and option 2.</w:t>
      </w:r>
      <w:r w:rsidR="007A46A4">
        <w:rPr>
          <w:rFonts w:cs="Arial"/>
        </w:rPr>
        <w:t xml:space="preserve"> W</w:t>
      </w:r>
      <w:r w:rsidR="00A3092B">
        <w:rPr>
          <w:rFonts w:cs="Arial"/>
        </w:rPr>
        <w:t>e</w:t>
      </w:r>
      <w:r w:rsidR="00DC073E" w:rsidRPr="00573CD2">
        <w:rPr>
          <w:rFonts w:cs="Arial"/>
        </w:rPr>
        <w:t xml:space="preserve"> think it can be beneficial that a subset of </w:t>
      </w:r>
      <w:r w:rsidR="00A3092B">
        <w:rPr>
          <w:rFonts w:cs="Arial"/>
        </w:rPr>
        <w:t>UEs</w:t>
      </w:r>
      <w:r w:rsidR="00A3092B" w:rsidRPr="00573CD2">
        <w:rPr>
          <w:rFonts w:cs="Arial"/>
        </w:rPr>
        <w:t xml:space="preserve"> </w:t>
      </w:r>
      <w:r w:rsidR="00DC073E" w:rsidRPr="00573CD2">
        <w:rPr>
          <w:rFonts w:cs="Arial"/>
        </w:rPr>
        <w:t>share one PSFCH resource for ACK/NACK. Selection of the subset depends on their locations, i.e., their respective</w:t>
      </w:r>
      <w:r w:rsidR="00DC073E" w:rsidRPr="00573CD2">
        <w:rPr>
          <w:rFonts w:cs="Arial"/>
          <w:lang w:eastAsia="ja-JP"/>
        </w:rPr>
        <w:t xml:space="preserve"> </w:t>
      </w:r>
      <w:r w:rsidR="00DC073E" w:rsidRPr="00573CD2">
        <w:rPr>
          <w:rFonts w:cs="Arial"/>
        </w:rPr>
        <w:t xml:space="preserve">Tx-Rx distances. For example, in </w:t>
      </w:r>
      <w:r w:rsidR="00DC073E" w:rsidRPr="00911EEE">
        <w:rPr>
          <w:rFonts w:cs="Arial"/>
          <w:b/>
          <w:bCs/>
        </w:rPr>
        <w:fldChar w:fldCharType="begin"/>
      </w:r>
      <w:r w:rsidR="00DC073E" w:rsidRPr="00573CD2">
        <w:rPr>
          <w:rFonts w:cs="Arial"/>
        </w:rPr>
        <w:instrText xml:space="preserve"> REF _Ref4443608 \h  \* MERGEFORMAT </w:instrText>
      </w:r>
      <w:r w:rsidR="00DC073E" w:rsidRPr="00911EEE">
        <w:rPr>
          <w:rFonts w:cs="Arial"/>
          <w:b/>
          <w:bCs/>
        </w:rPr>
      </w:r>
      <w:r w:rsidR="00DC073E" w:rsidRPr="00911EEE">
        <w:rPr>
          <w:rFonts w:cs="Arial"/>
          <w:b/>
          <w:bCs/>
        </w:rPr>
        <w:fldChar w:fldCharType="separate"/>
      </w:r>
      <w:r w:rsidR="00DC073E" w:rsidRPr="00573CD2">
        <w:rPr>
          <w:rFonts w:cs="Arial"/>
        </w:rPr>
        <w:t>Figure 2</w:t>
      </w:r>
      <w:r w:rsidR="00DC073E" w:rsidRPr="00911EEE">
        <w:rPr>
          <w:rFonts w:cs="Arial"/>
          <w:b/>
          <w:bCs/>
        </w:rPr>
        <w:fldChar w:fldCharType="end"/>
      </w:r>
      <w:r w:rsidR="00DC073E" w:rsidRPr="00573CD2">
        <w:rPr>
          <w:rFonts w:cs="Arial"/>
        </w:rPr>
        <w:t>, the UEs belonging to Range d1 send NACK on PSFCH resource 1; the UEs belong to Range d2 send NACK on PSFCH resource 2; the UEs belong to Range d3 send NACK on PSFCH</w:t>
      </w:r>
      <w:r w:rsidR="00E9565B">
        <w:rPr>
          <w:rFonts w:cs="Arial"/>
        </w:rPr>
        <w:t xml:space="preserve"> </w:t>
      </w:r>
      <w:r w:rsidR="00DC073E" w:rsidRPr="00573CD2">
        <w:rPr>
          <w:rFonts w:cs="Arial"/>
        </w:rPr>
        <w:t xml:space="preserve">resource 3. </w:t>
      </w:r>
      <w:r w:rsidR="00DC073E" w:rsidRPr="00911EEE">
        <w:rPr>
          <w:rFonts w:cs="Arial"/>
        </w:rPr>
        <w:t>This functionality can be particularly useful for outer-loop link adaptation of SL groupcast</w:t>
      </w:r>
      <w:bookmarkEnd w:id="8"/>
      <w:r w:rsidR="00DC073E" w:rsidRPr="00911EEE">
        <w:rPr>
          <w:rFonts w:cs="Arial"/>
          <w:lang w:eastAsia="ja-JP"/>
        </w:rPr>
        <w:t>.</w:t>
      </w:r>
      <w:bookmarkEnd w:id="9"/>
    </w:p>
    <w:p w14:paraId="5897BDAD" w14:textId="77777777" w:rsidR="00DC073E" w:rsidRDefault="00DC073E" w:rsidP="00DC073E">
      <w:pPr>
        <w:rPr>
          <w:lang w:eastAsia="ja-JP"/>
        </w:rPr>
      </w:pPr>
      <w:bookmarkStart w:id="12" w:name="_Toc7391389"/>
      <w:bookmarkStart w:id="13" w:name="_Toc7682476"/>
      <w:r>
        <w:rPr>
          <w:b/>
          <w:bCs/>
          <w:noProof/>
          <w:lang w:eastAsia="ja-JP"/>
        </w:rPr>
        <w:drawing>
          <wp:inline distT="0" distB="0" distL="0" distR="0" wp14:anchorId="17839485" wp14:editId="2DE57740">
            <wp:extent cx="5364480" cy="2127063"/>
            <wp:effectExtent l="0" t="0" r="762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76979" cy="2132019"/>
                    </a:xfrm>
                    <a:prstGeom prst="rect">
                      <a:avLst/>
                    </a:prstGeom>
                    <a:noFill/>
                    <a:ln>
                      <a:noFill/>
                    </a:ln>
                  </pic:spPr>
                </pic:pic>
              </a:graphicData>
            </a:graphic>
          </wp:inline>
        </w:drawing>
      </w:r>
      <w:bookmarkEnd w:id="12"/>
      <w:bookmarkEnd w:id="13"/>
    </w:p>
    <w:p w14:paraId="505471C9" w14:textId="77F14457" w:rsidR="00DC073E" w:rsidRPr="00573CD2" w:rsidRDefault="00DC073E" w:rsidP="00DC073E">
      <w:pPr>
        <w:pStyle w:val="Caption"/>
      </w:pPr>
      <w:r w:rsidRPr="00573CD2">
        <w:t xml:space="preserve">Figure </w:t>
      </w:r>
      <w:r>
        <w:rPr>
          <w:noProof/>
        </w:rPr>
        <w:fldChar w:fldCharType="begin"/>
      </w:r>
      <w:r w:rsidRPr="00573CD2">
        <w:rPr>
          <w:noProof/>
        </w:rPr>
        <w:instrText xml:space="preserve"> SEQ Figure \* ARABIC </w:instrText>
      </w:r>
      <w:r>
        <w:rPr>
          <w:noProof/>
        </w:rPr>
        <w:fldChar w:fldCharType="separate"/>
      </w:r>
      <w:r w:rsidRPr="00573CD2">
        <w:rPr>
          <w:noProof/>
        </w:rPr>
        <w:t>1</w:t>
      </w:r>
      <w:r>
        <w:rPr>
          <w:noProof/>
        </w:rPr>
        <w:fldChar w:fldCharType="end"/>
      </w:r>
      <w:r w:rsidRPr="00573CD2">
        <w:t xml:space="preserve">. A subset of Rx UEs </w:t>
      </w:r>
      <w:proofErr w:type="gramStart"/>
      <w:r w:rsidRPr="00573CD2">
        <w:t>share</w:t>
      </w:r>
      <w:proofErr w:type="gramEnd"/>
      <w:r w:rsidRPr="00573CD2">
        <w:t xml:space="preserve"> one PSFCH resource, where the subset selection depends on Rx UEs’ locations</w:t>
      </w:r>
    </w:p>
    <w:p w14:paraId="529E00FD" w14:textId="77777777" w:rsidR="00DC073E" w:rsidRPr="009E2D87" w:rsidRDefault="00DC073E" w:rsidP="00DC073E">
      <w:pPr>
        <w:pStyle w:val="Observation"/>
        <w:overflowPunct/>
        <w:autoSpaceDE/>
        <w:autoSpaceDN/>
        <w:adjustRightInd/>
        <w:spacing w:line="259" w:lineRule="auto"/>
        <w:jc w:val="left"/>
        <w:textAlignment w:val="auto"/>
      </w:pPr>
      <w:bookmarkStart w:id="14" w:name="_Toc7391374"/>
      <w:bookmarkStart w:id="15" w:name="_Toc7682447"/>
      <w:bookmarkStart w:id="16" w:name="_Toc7724848"/>
      <w:bookmarkStart w:id="17" w:name="_Toc16773209"/>
      <w:r w:rsidRPr="00573CD2">
        <w:rPr>
          <w:rFonts w:eastAsia="Arial" w:cs="Arial"/>
        </w:rPr>
        <w:t xml:space="preserve">For some scenarios, it can be beneficial to divide groupcast Rx UEs into subsets depending on their distances to the Tx UE. </w:t>
      </w:r>
      <w:r w:rsidRPr="009E2D87">
        <w:rPr>
          <w:rFonts w:eastAsia="Arial" w:cs="Arial"/>
        </w:rPr>
        <w:t>The different subsets use different PSFCH resources for sending HARQ feedbacks.</w:t>
      </w:r>
      <w:bookmarkEnd w:id="14"/>
      <w:bookmarkEnd w:id="15"/>
      <w:bookmarkEnd w:id="16"/>
      <w:bookmarkEnd w:id="17"/>
    </w:p>
    <w:p w14:paraId="1298C301" w14:textId="7AFD76CA" w:rsidR="00DC073E" w:rsidRPr="009E2D87" w:rsidRDefault="00DC073E" w:rsidP="00DC073E">
      <w:pPr>
        <w:rPr>
          <w:rFonts w:eastAsia="Arial" w:cs="Arial"/>
        </w:rPr>
      </w:pPr>
      <w:r w:rsidRPr="009E2D87">
        <w:rPr>
          <w:rFonts w:eastAsia="Arial" w:cs="Arial"/>
        </w:rPr>
        <w:t xml:space="preserve">As </w:t>
      </w:r>
      <w:r w:rsidR="007D149D" w:rsidRPr="009E2D87">
        <w:rPr>
          <w:rFonts w:eastAsia="Arial" w:cs="Arial"/>
        </w:rPr>
        <w:t>analysed</w:t>
      </w:r>
      <w:r w:rsidRPr="009E2D87">
        <w:rPr>
          <w:rFonts w:eastAsia="Arial" w:cs="Arial"/>
        </w:rPr>
        <w:t xml:space="preserve"> above, it is useful to support a subset of receiver UEs share a PSFCH for both option 1 and option 2. It can be that, either only the subset of UEs send HARQ feedback, or more than one subset of UEs transmit HARQ feedback on different PSFCH resources.</w:t>
      </w:r>
    </w:p>
    <w:p w14:paraId="2510C9E4" w14:textId="33A5D818" w:rsidR="00B72B86" w:rsidRDefault="00DC073E" w:rsidP="00DC073E">
      <w:pPr>
        <w:spacing w:after="0"/>
        <w:rPr>
          <w:rFonts w:eastAsia="Arial" w:cs="Arial"/>
        </w:rPr>
      </w:pPr>
      <w:proofErr w:type="gramStart"/>
      <w:r w:rsidRPr="00573CD2">
        <w:rPr>
          <w:rFonts w:eastAsia="Arial" w:cs="Arial"/>
        </w:rPr>
        <w:t>In particular, for</w:t>
      </w:r>
      <w:proofErr w:type="gramEnd"/>
      <w:r w:rsidRPr="00573CD2">
        <w:rPr>
          <w:rFonts w:eastAsia="Arial" w:cs="Arial"/>
        </w:rPr>
        <w:t xml:space="preserve"> option 2, when there are larger number of receivers in a group, the consumed PSFCH resources will be too much if each receiver UE uses a separate PSFCH for HARQ ACK/NACK. </w:t>
      </w:r>
      <w:r w:rsidRPr="009E2D87">
        <w:rPr>
          <w:rFonts w:eastAsia="Arial" w:cs="Arial"/>
        </w:rPr>
        <w:t>It will degrade the performance of the whole system. Note that the PSFCH resources need to be shared by all the UEs in the system. Therefore, in this case, we should limit ACK and NACK feedbacks to a set of specific resources. For instance, one PSFCH resource is used for all the ACK transmissions and another PSFCH resource is used for all the NACK transmissions.</w:t>
      </w:r>
    </w:p>
    <w:p w14:paraId="555D7A1E" w14:textId="77777777" w:rsidR="00B72B86" w:rsidRDefault="00B72B86" w:rsidP="00DC073E">
      <w:pPr>
        <w:spacing w:after="0"/>
        <w:rPr>
          <w:rFonts w:eastAsia="Arial" w:cs="Arial"/>
        </w:rPr>
      </w:pPr>
    </w:p>
    <w:p w14:paraId="00864AAF" w14:textId="77777777" w:rsidR="00B72B86" w:rsidRPr="009E2D87" w:rsidRDefault="00B72B86" w:rsidP="00B72B86">
      <w:pPr>
        <w:pStyle w:val="Proposal"/>
        <w:tabs>
          <w:tab w:val="num" w:pos="1304"/>
        </w:tabs>
        <w:overflowPunct/>
        <w:autoSpaceDE/>
        <w:autoSpaceDN/>
        <w:adjustRightInd/>
        <w:spacing w:line="259" w:lineRule="auto"/>
        <w:ind w:left="1304" w:hanging="1304"/>
        <w:textAlignment w:val="auto"/>
        <w:rPr>
          <w:rFonts w:eastAsia="Arial" w:cs="Arial"/>
        </w:rPr>
      </w:pPr>
      <w:bookmarkStart w:id="18" w:name="_Toc16773219"/>
      <w:r w:rsidRPr="009E2D87">
        <w:rPr>
          <w:rFonts w:eastAsia="Arial" w:cs="Arial"/>
        </w:rPr>
        <w:t>For groupcast option 1, support that a subset of the receiver UEs share a PSFCH.</w:t>
      </w:r>
      <w:bookmarkEnd w:id="18"/>
      <w:r w:rsidRPr="009E2D87">
        <w:rPr>
          <w:rFonts w:eastAsia="Arial" w:cs="Arial"/>
        </w:rPr>
        <w:t xml:space="preserve"> </w:t>
      </w:r>
    </w:p>
    <w:p w14:paraId="3AEBD352" w14:textId="566FF8CE" w:rsidR="00B72B86" w:rsidRDefault="00B72B86" w:rsidP="00B72B86">
      <w:pPr>
        <w:pStyle w:val="Proposal"/>
        <w:tabs>
          <w:tab w:val="num" w:pos="1304"/>
        </w:tabs>
        <w:overflowPunct/>
        <w:autoSpaceDE/>
        <w:autoSpaceDN/>
        <w:adjustRightInd/>
        <w:spacing w:line="259" w:lineRule="auto"/>
        <w:ind w:left="1304" w:hanging="1304"/>
        <w:textAlignment w:val="auto"/>
        <w:rPr>
          <w:rFonts w:eastAsia="Arial" w:cs="Arial"/>
        </w:rPr>
      </w:pPr>
      <w:bookmarkStart w:id="19" w:name="_Toc16773220"/>
      <w:r w:rsidRPr="009E2D87">
        <w:rPr>
          <w:rFonts w:eastAsia="Arial" w:cs="Arial"/>
        </w:rPr>
        <w:t>For groupcast option 2, support that all or a subset of receiver UEs share a PSFCH for ACK transmission and another PSFCH for NACK transmission.</w:t>
      </w:r>
      <w:bookmarkEnd w:id="19"/>
    </w:p>
    <w:p w14:paraId="4AFDE832" w14:textId="77777777" w:rsidR="00B72B86" w:rsidRDefault="00B72B86" w:rsidP="00DC073E">
      <w:pPr>
        <w:spacing w:after="0"/>
        <w:rPr>
          <w:rFonts w:eastAsia="Arial" w:cs="Arial"/>
        </w:rPr>
      </w:pPr>
    </w:p>
    <w:p w14:paraId="1A85C38D" w14:textId="77777777" w:rsidR="00DC073E" w:rsidRPr="00F7210B" w:rsidRDefault="00DC073E" w:rsidP="00DC073E">
      <w:pPr>
        <w:pStyle w:val="Heading1"/>
      </w:pPr>
      <w:bookmarkStart w:id="20" w:name="_Toc7682677"/>
      <w:bookmarkStart w:id="21" w:name="_Toc7724829"/>
      <w:bookmarkStart w:id="22" w:name="_Toc4541719"/>
      <w:bookmarkStart w:id="23" w:name="_Toc7682678"/>
      <w:bookmarkStart w:id="24" w:name="_Toc7724830"/>
      <w:bookmarkStart w:id="25" w:name="_Toc7682679"/>
      <w:bookmarkStart w:id="26" w:name="_Toc7724831"/>
      <w:bookmarkStart w:id="27" w:name="_Toc7682680"/>
      <w:bookmarkStart w:id="28" w:name="_Toc7724832"/>
      <w:bookmarkStart w:id="29" w:name="_Toc458380516"/>
      <w:bookmarkStart w:id="30" w:name="_Toc458380524"/>
      <w:bookmarkStart w:id="31" w:name="_In-sequence_SDU_delivery"/>
      <w:bookmarkEnd w:id="3"/>
      <w:bookmarkEnd w:id="20"/>
      <w:bookmarkEnd w:id="21"/>
      <w:bookmarkEnd w:id="22"/>
      <w:bookmarkEnd w:id="23"/>
      <w:bookmarkEnd w:id="24"/>
      <w:bookmarkEnd w:id="25"/>
      <w:bookmarkEnd w:id="26"/>
      <w:bookmarkEnd w:id="27"/>
      <w:bookmarkEnd w:id="28"/>
      <w:bookmarkEnd w:id="29"/>
      <w:bookmarkEnd w:id="30"/>
      <w:bookmarkEnd w:id="31"/>
      <w:r w:rsidRPr="00F7210B">
        <w:t>Conclusion</w:t>
      </w:r>
    </w:p>
    <w:p w14:paraId="7FBAA473" w14:textId="6A996B2C" w:rsidR="00DC073E" w:rsidRDefault="00DC073E" w:rsidP="00DC073E">
      <w:pPr>
        <w:rPr>
          <w:rFonts w:cs="Arial"/>
        </w:rPr>
      </w:pPr>
      <w:r w:rsidRPr="00573CD2">
        <w:rPr>
          <w:rFonts w:cs="Arial"/>
        </w:rPr>
        <w:t xml:space="preserve">In section </w:t>
      </w:r>
      <w:r w:rsidRPr="00F7210B">
        <w:rPr>
          <w:rFonts w:cs="Arial"/>
        </w:rPr>
        <w:fldChar w:fldCharType="begin"/>
      </w:r>
      <w:r w:rsidRPr="00573CD2">
        <w:rPr>
          <w:rFonts w:cs="Arial"/>
        </w:rPr>
        <w:instrText xml:space="preserve"> REF _Ref489281230 \r \h  \* MERGEFORMAT </w:instrText>
      </w:r>
      <w:r w:rsidRPr="00F7210B">
        <w:rPr>
          <w:rFonts w:cs="Arial"/>
        </w:rPr>
      </w:r>
      <w:r w:rsidRPr="00F7210B">
        <w:rPr>
          <w:rFonts w:cs="Arial"/>
        </w:rPr>
        <w:fldChar w:fldCharType="separate"/>
      </w:r>
      <w:r w:rsidRPr="00573CD2">
        <w:rPr>
          <w:rFonts w:cs="Arial"/>
        </w:rPr>
        <w:t>2</w:t>
      </w:r>
      <w:r w:rsidRPr="00F7210B">
        <w:rPr>
          <w:rFonts w:cs="Arial"/>
        </w:rPr>
        <w:fldChar w:fldCharType="end"/>
      </w:r>
      <w:r w:rsidRPr="00573CD2">
        <w:rPr>
          <w:rFonts w:cs="Arial"/>
        </w:rPr>
        <w:t xml:space="preserve"> we made the following observations:</w:t>
      </w:r>
    </w:p>
    <w:p w14:paraId="03330167" w14:textId="77777777" w:rsidR="00021CD1" w:rsidRPr="00021CD1" w:rsidRDefault="00EA3AC0" w:rsidP="00021CD1">
      <w:pPr>
        <w:pStyle w:val="TableofFigures"/>
        <w:tabs>
          <w:tab w:val="left" w:pos="1701"/>
          <w:tab w:val="right" w:pos="9629"/>
        </w:tabs>
        <w:ind w:left="1440" w:hanging="1440"/>
        <w:rPr>
          <w:rFonts w:asciiTheme="minorHAnsi" w:eastAsiaTheme="minorEastAsia" w:hAnsiTheme="minorHAnsi" w:cstheme="minorBidi"/>
          <w:b/>
          <w:noProof/>
          <w:sz w:val="22"/>
          <w:szCs w:val="22"/>
          <w:lang/>
        </w:rPr>
      </w:pPr>
      <w:r w:rsidRPr="000E0945">
        <w:rPr>
          <w:rFonts w:asciiTheme="minorHAnsi" w:eastAsiaTheme="minorEastAsia" w:hAnsiTheme="minorHAnsi"/>
          <w:b/>
          <w:bCs/>
          <w:sz w:val="22"/>
          <w:lang w:eastAsia="en-US"/>
        </w:rPr>
        <w:fldChar w:fldCharType="begin"/>
      </w:r>
      <w:r w:rsidRPr="000E0945">
        <w:rPr>
          <w:rFonts w:asciiTheme="minorHAnsi" w:eastAsiaTheme="minorEastAsia" w:hAnsiTheme="minorHAnsi"/>
          <w:b/>
          <w:bCs/>
          <w:sz w:val="22"/>
          <w:lang w:eastAsia="en-US"/>
        </w:rPr>
        <w:instrText xml:space="preserve"> TOC \f O \n \h \z \t "Observation" \c </w:instrText>
      </w:r>
      <w:r w:rsidRPr="000E0945">
        <w:rPr>
          <w:rFonts w:asciiTheme="minorHAnsi" w:eastAsiaTheme="minorEastAsia" w:hAnsiTheme="minorHAnsi"/>
          <w:b/>
          <w:bCs/>
          <w:sz w:val="22"/>
          <w:lang w:eastAsia="en-US"/>
        </w:rPr>
        <w:fldChar w:fldCharType="separate"/>
      </w:r>
      <w:hyperlink w:anchor="_Toc16773207" w:history="1">
        <w:r w:rsidR="00021CD1" w:rsidRPr="00021CD1">
          <w:rPr>
            <w:rStyle w:val="Hyperlink"/>
            <w:rFonts w:eastAsia="Arial"/>
            <w:b/>
            <w:noProof/>
          </w:rPr>
          <w:t>Observation 1</w:t>
        </w:r>
        <w:r w:rsidR="00021CD1" w:rsidRPr="00021CD1">
          <w:rPr>
            <w:rFonts w:asciiTheme="minorHAnsi" w:eastAsiaTheme="minorEastAsia" w:hAnsiTheme="minorHAnsi" w:cstheme="minorBidi"/>
            <w:b/>
            <w:noProof/>
            <w:sz w:val="22"/>
            <w:szCs w:val="22"/>
            <w:lang/>
          </w:rPr>
          <w:tab/>
        </w:r>
        <w:r w:rsidR="00021CD1" w:rsidRPr="00021CD1">
          <w:rPr>
            <w:rStyle w:val="Hyperlink"/>
            <w:rFonts w:eastAsia="Arial"/>
            <w:b/>
            <w:noProof/>
          </w:rPr>
          <w:t>RX UE can adopt algorithm selecting PSFCH resource implicitly taking into account its RX UE ID to avoid collision via randomness.</w:t>
        </w:r>
      </w:hyperlink>
    </w:p>
    <w:p w14:paraId="56C98A9B" w14:textId="71912ED9" w:rsidR="00021CD1" w:rsidRPr="00021CD1" w:rsidRDefault="00021CD1">
      <w:pPr>
        <w:pStyle w:val="TableofFigures"/>
        <w:tabs>
          <w:tab w:val="left" w:pos="1701"/>
          <w:tab w:val="right" w:pos="9629"/>
        </w:tabs>
        <w:rPr>
          <w:rFonts w:asciiTheme="minorHAnsi" w:eastAsiaTheme="minorEastAsia" w:hAnsiTheme="minorHAnsi" w:cstheme="minorBidi"/>
          <w:b/>
          <w:noProof/>
          <w:sz w:val="22"/>
          <w:szCs w:val="22"/>
          <w:lang/>
        </w:rPr>
      </w:pPr>
      <w:hyperlink w:anchor="_Toc16773208" w:history="1">
        <w:r w:rsidRPr="00021CD1">
          <w:rPr>
            <w:rStyle w:val="Hyperlink"/>
            <w:rFonts w:eastAsia="Arial"/>
            <w:b/>
            <w:noProof/>
          </w:rPr>
          <w:t>Observation 2</w:t>
        </w:r>
        <w:r>
          <w:rPr>
            <w:rFonts w:asciiTheme="minorHAnsi" w:eastAsiaTheme="minorEastAsia" w:hAnsiTheme="minorHAnsi" w:cstheme="minorBidi"/>
            <w:b/>
            <w:noProof/>
            <w:sz w:val="22"/>
            <w:szCs w:val="22"/>
            <w:lang w:val="en-US"/>
          </w:rPr>
          <w:t xml:space="preserve">  </w:t>
        </w:r>
        <w:bookmarkStart w:id="32" w:name="_GoBack"/>
        <w:bookmarkEnd w:id="32"/>
        <w:r w:rsidRPr="00021CD1">
          <w:rPr>
            <w:rStyle w:val="Hyperlink"/>
            <w:rFonts w:eastAsia="Arial"/>
            <w:b/>
            <w:noProof/>
          </w:rPr>
          <w:t>For groupcast HARQ, the benefit of letting TX UE know RX UE ID(s) is not clear.</w:t>
        </w:r>
      </w:hyperlink>
    </w:p>
    <w:p w14:paraId="0CD75360" w14:textId="77777777" w:rsidR="00021CD1" w:rsidRPr="00021CD1" w:rsidRDefault="00021CD1" w:rsidP="00021CD1">
      <w:pPr>
        <w:pStyle w:val="TableofFigures"/>
        <w:tabs>
          <w:tab w:val="left" w:pos="1701"/>
          <w:tab w:val="right" w:pos="9629"/>
        </w:tabs>
        <w:ind w:left="1440" w:hanging="1440"/>
        <w:rPr>
          <w:rFonts w:asciiTheme="minorHAnsi" w:eastAsiaTheme="minorEastAsia" w:hAnsiTheme="minorHAnsi" w:cstheme="minorBidi"/>
          <w:b/>
          <w:noProof/>
          <w:sz w:val="22"/>
          <w:szCs w:val="22"/>
          <w:lang/>
        </w:rPr>
      </w:pPr>
      <w:hyperlink w:anchor="_Toc16773209" w:history="1">
        <w:r w:rsidRPr="00021CD1">
          <w:rPr>
            <w:rStyle w:val="Hyperlink"/>
            <w:b/>
            <w:noProof/>
          </w:rPr>
          <w:t>Observation 3</w:t>
        </w:r>
        <w:r w:rsidRPr="00021CD1">
          <w:rPr>
            <w:rFonts w:asciiTheme="minorHAnsi" w:eastAsiaTheme="minorEastAsia" w:hAnsiTheme="minorHAnsi" w:cstheme="minorBidi"/>
            <w:b/>
            <w:noProof/>
            <w:sz w:val="22"/>
            <w:szCs w:val="22"/>
            <w:lang/>
          </w:rPr>
          <w:tab/>
        </w:r>
        <w:r w:rsidRPr="00021CD1">
          <w:rPr>
            <w:rStyle w:val="Hyperlink"/>
            <w:rFonts w:eastAsia="Arial" w:cs="Arial"/>
            <w:b/>
            <w:noProof/>
          </w:rPr>
          <w:t>For some scenarios, it can be beneficial to divide groupcast Rx UEs into subsets depending on their distances to the Tx UE. The different subsets use different PSFCH resources for sending HARQ feedbacks.</w:t>
        </w:r>
      </w:hyperlink>
    </w:p>
    <w:p w14:paraId="6CD30D09" w14:textId="5BA27A19" w:rsidR="00041F38" w:rsidRDefault="00EA3AC0" w:rsidP="00DC073E">
      <w:pPr>
        <w:rPr>
          <w:b/>
          <w:bCs/>
        </w:rPr>
      </w:pPr>
      <w:r w:rsidRPr="000E0945">
        <w:rPr>
          <w:rFonts w:asciiTheme="minorHAnsi" w:eastAsiaTheme="minorEastAsia" w:hAnsiTheme="minorHAnsi"/>
          <w:sz w:val="22"/>
          <w:lang w:val="sv-SE" w:eastAsia="en-US"/>
        </w:rPr>
        <w:fldChar w:fldCharType="end"/>
      </w:r>
      <w:r w:rsidR="00DC073E" w:rsidRPr="00F7210B">
        <w:rPr>
          <w:rFonts w:asciiTheme="minorHAnsi" w:eastAsiaTheme="minorEastAsia" w:hAnsiTheme="minorHAnsi"/>
          <w:sz w:val="22"/>
          <w:lang w:val="sv-SE" w:eastAsia="en-US"/>
        </w:rPr>
        <w:fldChar w:fldCharType="begin"/>
      </w:r>
      <w:r w:rsidR="00DC073E" w:rsidRPr="00B11247">
        <w:instrText xml:space="preserve"> TOC \n \p " " \t "Observation,1" </w:instrText>
      </w:r>
      <w:r w:rsidR="00DC073E" w:rsidRPr="00F7210B">
        <w:rPr>
          <w:rFonts w:asciiTheme="minorHAnsi" w:eastAsiaTheme="minorEastAsia" w:hAnsiTheme="minorHAnsi"/>
          <w:sz w:val="22"/>
          <w:lang w:val="sv-SE" w:eastAsia="en-US"/>
        </w:rPr>
        <w:fldChar w:fldCharType="end"/>
      </w:r>
    </w:p>
    <w:p w14:paraId="33C793C7" w14:textId="77777777" w:rsidR="000D0F06" w:rsidRPr="000E0945" w:rsidRDefault="000D0F06" w:rsidP="000D0F06">
      <w:pPr>
        <w:rPr>
          <w:rFonts w:cs="Arial"/>
        </w:rPr>
      </w:pPr>
      <w:r w:rsidRPr="000E0945">
        <w:rPr>
          <w:rFonts w:cs="Arial"/>
        </w:rPr>
        <w:t>Based on the discussion in the previous sections we propose the following:</w:t>
      </w:r>
    </w:p>
    <w:p w14:paraId="700AE4A5" w14:textId="20720F4E" w:rsidR="00021CD1" w:rsidRPr="00021CD1" w:rsidRDefault="000D0F06">
      <w:pPr>
        <w:pStyle w:val="TableofFigures"/>
        <w:tabs>
          <w:tab w:val="left" w:pos="1701"/>
          <w:tab w:val="right" w:pos="9629"/>
        </w:tabs>
        <w:rPr>
          <w:rFonts w:asciiTheme="minorHAnsi" w:eastAsiaTheme="minorEastAsia" w:hAnsiTheme="minorHAnsi" w:cstheme="minorBidi"/>
          <w:b/>
          <w:noProof/>
          <w:sz w:val="22"/>
          <w:szCs w:val="22"/>
          <w:lang/>
        </w:rPr>
      </w:pPr>
      <w:r w:rsidRPr="00021CD1">
        <w:rPr>
          <w:b/>
          <w:bCs/>
          <w:sz w:val="24"/>
          <w:lang w:val="en-US"/>
        </w:rPr>
        <w:fldChar w:fldCharType="begin"/>
      </w:r>
      <w:r w:rsidRPr="00021CD1">
        <w:rPr>
          <w:b/>
          <w:bCs/>
          <w:sz w:val="24"/>
          <w:lang w:val="en-US"/>
        </w:rPr>
        <w:instrText xml:space="preserve"> TOC \n \h \z \t "Proposal" \c </w:instrText>
      </w:r>
      <w:r w:rsidRPr="00021CD1">
        <w:rPr>
          <w:b/>
          <w:bCs/>
          <w:sz w:val="24"/>
          <w:lang w:val="en-US"/>
        </w:rPr>
        <w:fldChar w:fldCharType="separate"/>
      </w:r>
      <w:hyperlink w:anchor="_Toc16773219" w:history="1">
        <w:r w:rsidR="00021CD1" w:rsidRPr="00021CD1">
          <w:rPr>
            <w:rStyle w:val="Hyperlink"/>
            <w:rFonts w:eastAsia="Arial" w:cs="Arial"/>
            <w:b/>
            <w:noProof/>
          </w:rPr>
          <w:t>Proposal 1</w:t>
        </w:r>
        <w:r w:rsidR="00021CD1">
          <w:rPr>
            <w:rFonts w:asciiTheme="minorHAnsi" w:eastAsiaTheme="minorEastAsia" w:hAnsiTheme="minorHAnsi" w:cstheme="minorBidi"/>
            <w:b/>
            <w:noProof/>
            <w:sz w:val="22"/>
            <w:szCs w:val="22"/>
            <w:lang w:val="en-US"/>
          </w:rPr>
          <w:t xml:space="preserve">        </w:t>
        </w:r>
        <w:r w:rsidR="00021CD1" w:rsidRPr="00021CD1">
          <w:rPr>
            <w:rStyle w:val="Hyperlink"/>
            <w:rFonts w:eastAsia="Arial" w:cs="Arial"/>
            <w:b/>
            <w:noProof/>
          </w:rPr>
          <w:t>For groupcast option 1, support that a subset of the receiver UEs share a PSFCH.</w:t>
        </w:r>
      </w:hyperlink>
    </w:p>
    <w:p w14:paraId="6CF27963" w14:textId="77777777" w:rsidR="00021CD1" w:rsidRPr="00021CD1" w:rsidRDefault="00021CD1" w:rsidP="00021CD1">
      <w:pPr>
        <w:pStyle w:val="TableofFigures"/>
        <w:tabs>
          <w:tab w:val="left" w:pos="1701"/>
          <w:tab w:val="right" w:pos="9629"/>
        </w:tabs>
        <w:ind w:left="1440" w:hanging="1440"/>
        <w:rPr>
          <w:rFonts w:asciiTheme="minorHAnsi" w:eastAsiaTheme="minorEastAsia" w:hAnsiTheme="minorHAnsi" w:cstheme="minorBidi"/>
          <w:b/>
          <w:noProof/>
          <w:sz w:val="22"/>
          <w:szCs w:val="22"/>
          <w:lang/>
        </w:rPr>
      </w:pPr>
      <w:hyperlink w:anchor="_Toc16773220" w:history="1">
        <w:r w:rsidRPr="00021CD1">
          <w:rPr>
            <w:rStyle w:val="Hyperlink"/>
            <w:rFonts w:eastAsia="Arial" w:cs="Arial"/>
            <w:b/>
            <w:noProof/>
          </w:rPr>
          <w:t>Proposal 2</w:t>
        </w:r>
        <w:r w:rsidRPr="00021CD1">
          <w:rPr>
            <w:rFonts w:asciiTheme="minorHAnsi" w:eastAsiaTheme="minorEastAsia" w:hAnsiTheme="minorHAnsi" w:cstheme="minorBidi"/>
            <w:b/>
            <w:noProof/>
            <w:sz w:val="22"/>
            <w:szCs w:val="22"/>
            <w:lang/>
          </w:rPr>
          <w:tab/>
        </w:r>
        <w:r w:rsidRPr="00021CD1">
          <w:rPr>
            <w:rStyle w:val="Hyperlink"/>
            <w:rFonts w:eastAsia="Arial" w:cs="Arial"/>
            <w:b/>
            <w:noProof/>
          </w:rPr>
          <w:t>For groupcast option 2, support that all or a subset of receiver UEs share a PSFCH for ACK transmission and another PSFCH for NACK transmission.</w:t>
        </w:r>
      </w:hyperlink>
    </w:p>
    <w:p w14:paraId="19DAE23F" w14:textId="2FDDEE47" w:rsidR="00DC073E" w:rsidRDefault="000D0F06" w:rsidP="000E0945">
      <w:pPr>
        <w:pStyle w:val="3GPPHeader"/>
        <w:rPr>
          <w:rFonts w:asciiTheme="minorHAnsi" w:eastAsiaTheme="minorEastAsia" w:hAnsiTheme="minorHAnsi" w:cstheme="minorBidi"/>
          <w:sz w:val="22"/>
        </w:rPr>
      </w:pPr>
      <w:r w:rsidRPr="00021CD1">
        <w:fldChar w:fldCharType="end"/>
      </w:r>
      <w:bookmarkStart w:id="33" w:name="_Hlk535238527"/>
      <w:r w:rsidR="00DC073E" w:rsidRPr="00F7210B">
        <w:rPr>
          <w:rFonts w:asciiTheme="minorHAnsi" w:eastAsiaTheme="minorEastAsia" w:hAnsiTheme="minorHAnsi"/>
          <w:noProof/>
          <w:sz w:val="20"/>
          <w:szCs w:val="22"/>
          <w:lang w:val="en-US" w:eastAsia="en-US"/>
        </w:rPr>
        <w:fldChar w:fldCharType="begin"/>
      </w:r>
      <w:r w:rsidR="00DC073E" w:rsidRPr="00B11247">
        <w:instrText xml:space="preserve"> TOC \f \n \p " " \t "Proposal,1" </w:instrText>
      </w:r>
      <w:r w:rsidR="00DC073E" w:rsidRPr="00F7210B">
        <w:rPr>
          <w:rFonts w:asciiTheme="minorHAnsi" w:eastAsiaTheme="minorEastAsia" w:hAnsiTheme="minorHAnsi"/>
          <w:noProof/>
          <w:sz w:val="20"/>
          <w:szCs w:val="22"/>
          <w:lang w:val="en-US" w:eastAsia="en-US"/>
        </w:rPr>
        <w:fldChar w:fldCharType="separate"/>
      </w:r>
    </w:p>
    <w:p w14:paraId="1FCF9AB5" w14:textId="0E4AD128" w:rsidR="007E5AD3" w:rsidRDefault="00DC073E" w:rsidP="007E5AD3">
      <w:pPr>
        <w:pStyle w:val="Heading1"/>
      </w:pPr>
      <w:r w:rsidRPr="00F7210B">
        <w:rPr>
          <w:b/>
          <w:bCs/>
        </w:rPr>
        <w:fldChar w:fldCharType="end"/>
      </w:r>
      <w:bookmarkEnd w:id="33"/>
      <w:r w:rsidR="007E5AD3" w:rsidRPr="007E5AD3">
        <w:t xml:space="preserve"> </w:t>
      </w:r>
      <w:r w:rsidR="007E5AD3" w:rsidRPr="00F7210B">
        <w:t>References</w:t>
      </w:r>
    </w:p>
    <w:p w14:paraId="26C19395" w14:textId="5D9468A9" w:rsidR="008D0F27" w:rsidRPr="002739DF" w:rsidRDefault="002739DF" w:rsidP="008D0F27">
      <w:pPr>
        <w:pStyle w:val="Reference"/>
      </w:pPr>
      <w:r w:rsidRPr="00906D59">
        <w:t xml:space="preserve">RP-190766, New WID on 5G V2X with NR </w:t>
      </w:r>
      <w:proofErr w:type="spellStart"/>
      <w:proofErr w:type="gramStart"/>
      <w:r w:rsidRPr="00906D59">
        <w:t>sidelink</w:t>
      </w:r>
      <w:proofErr w:type="spellEnd"/>
      <w:r w:rsidRPr="00906D59">
        <w:t xml:space="preserve"> ,</w:t>
      </w:r>
      <w:proofErr w:type="gramEnd"/>
      <w:r w:rsidRPr="00906D59">
        <w:t xml:space="preserve"> 3GPP TSG RAN83, March 18-21, 2019</w:t>
      </w:r>
    </w:p>
    <w:p w14:paraId="21801036" w14:textId="36015473" w:rsidR="002739DF" w:rsidRDefault="00906D59" w:rsidP="002739DF">
      <w:pPr>
        <w:pStyle w:val="Reference"/>
      </w:pPr>
      <w:bookmarkStart w:id="34" w:name="_Ref16085119"/>
      <w:r w:rsidRPr="00906D59">
        <w:t>R2-1908303</w:t>
      </w:r>
      <w:r>
        <w:t xml:space="preserve">, </w:t>
      </w:r>
      <w:r w:rsidR="002739DF">
        <w:t xml:space="preserve">LS Response on </w:t>
      </w:r>
      <w:proofErr w:type="spellStart"/>
      <w:r w:rsidR="002739DF">
        <w:t>Sidelink</w:t>
      </w:r>
      <w:proofErr w:type="spellEnd"/>
      <w:r w:rsidR="002739DF">
        <w:t xml:space="preserve"> HARQ Feedback for Groupcast, RAN2 #106, May </w:t>
      </w:r>
      <w:proofErr w:type="gramStart"/>
      <w:r w:rsidR="002739DF">
        <w:t>13-17</w:t>
      </w:r>
      <w:proofErr w:type="gramEnd"/>
      <w:r w:rsidR="002739DF">
        <w:t xml:space="preserve"> 2019</w:t>
      </w:r>
      <w:bookmarkEnd w:id="34"/>
    </w:p>
    <w:p w14:paraId="322B90E9" w14:textId="3E0425E2" w:rsidR="007A61DA" w:rsidRPr="0014051D" w:rsidRDefault="007A61DA" w:rsidP="007A61DA">
      <w:pPr>
        <w:pStyle w:val="Reference"/>
        <w:overflowPunct/>
        <w:autoSpaceDE/>
        <w:autoSpaceDN/>
        <w:adjustRightInd/>
        <w:spacing w:line="259" w:lineRule="auto"/>
        <w:jc w:val="left"/>
        <w:textAlignment w:val="auto"/>
        <w:rPr>
          <w:rFonts w:eastAsia="Arial" w:cs="Arial"/>
        </w:rPr>
      </w:pPr>
      <w:bookmarkStart w:id="35" w:name="_Ref14349487"/>
      <w:bookmarkStart w:id="36" w:name="_Ref16098021"/>
      <w:r w:rsidRPr="0014051D">
        <w:rPr>
          <w:rFonts w:eastAsia="Arial" w:cs="Arial"/>
        </w:rPr>
        <w:t>R1-1</w:t>
      </w:r>
      <w:r w:rsidR="00D15D4B" w:rsidRPr="0014051D">
        <w:rPr>
          <w:rFonts w:eastAsia="Arial" w:cs="Arial"/>
        </w:rPr>
        <w:t>90891</w:t>
      </w:r>
      <w:r w:rsidR="0015383E" w:rsidRPr="0014051D">
        <w:rPr>
          <w:rFonts w:eastAsia="Arial" w:cs="Arial"/>
        </w:rPr>
        <w:t>7</w:t>
      </w:r>
      <w:r w:rsidRPr="0014051D">
        <w:rPr>
          <w:rFonts w:eastAsia="Arial" w:cs="Arial"/>
        </w:rPr>
        <w:t>, “</w:t>
      </w:r>
      <w:bookmarkEnd w:id="35"/>
      <w:r w:rsidRPr="0015383E">
        <w:rPr>
          <w:sz w:val="22"/>
          <w:szCs w:val="22"/>
        </w:rPr>
        <w:t xml:space="preserve">PHY layer procedures for NR </w:t>
      </w:r>
      <w:proofErr w:type="spellStart"/>
      <w:r w:rsidRPr="0015383E">
        <w:rPr>
          <w:sz w:val="22"/>
          <w:szCs w:val="22"/>
        </w:rPr>
        <w:t>sidelink</w:t>
      </w:r>
      <w:proofErr w:type="spellEnd"/>
      <w:r w:rsidRPr="0015383E">
        <w:rPr>
          <w:sz w:val="22"/>
          <w:szCs w:val="22"/>
        </w:rPr>
        <w:t xml:space="preserve">”, </w:t>
      </w:r>
      <w:r w:rsidRPr="0015383E">
        <w:rPr>
          <w:rFonts w:eastAsia="Arial" w:cs="Arial"/>
          <w:lang w:eastAsia="ko-KR"/>
        </w:rPr>
        <w:t>3GPP TSG RAN1 Meeting #98, August 2019</w:t>
      </w:r>
    </w:p>
    <w:bookmarkEnd w:id="36"/>
    <w:p w14:paraId="6436F20E" w14:textId="6364EAF3" w:rsidR="0060277E" w:rsidRDefault="0060277E" w:rsidP="0060277E">
      <w:pPr>
        <w:ind w:left="432" w:hanging="432"/>
      </w:pPr>
    </w:p>
    <w:p w14:paraId="1C169641" w14:textId="194B655C" w:rsidR="00B14EFE" w:rsidRDefault="00B14EFE" w:rsidP="00DC073E">
      <w:pPr>
        <w:ind w:left="432" w:hanging="432"/>
      </w:pPr>
    </w:p>
    <w:p w14:paraId="5AAA5729" w14:textId="0AF70A9F" w:rsidR="00665635" w:rsidRDefault="00665635" w:rsidP="00DC073E">
      <w:pPr>
        <w:ind w:left="432" w:hanging="432"/>
      </w:pPr>
    </w:p>
    <w:p w14:paraId="4306816F" w14:textId="77777777" w:rsidR="00B64967" w:rsidRPr="00573CD2" w:rsidRDefault="00B64967" w:rsidP="00DC073E">
      <w:pPr>
        <w:ind w:left="432" w:hanging="432"/>
        <w:rPr>
          <w:rFonts w:eastAsia="Malgun Gothic"/>
        </w:rPr>
      </w:pPr>
    </w:p>
    <w:p w14:paraId="426EA874" w14:textId="77777777" w:rsidR="007B3713" w:rsidRPr="007A6B98" w:rsidRDefault="007B3713" w:rsidP="00201BEF">
      <w:pPr>
        <w:rPr>
          <w:rFonts w:cs="Arial"/>
        </w:rPr>
      </w:pPr>
    </w:p>
    <w:p w14:paraId="750952A2" w14:textId="77777777" w:rsidR="00201BEF" w:rsidRPr="007A6B98" w:rsidRDefault="00201BEF" w:rsidP="00201BEF">
      <w:pPr>
        <w:rPr>
          <w:rFonts w:cs="Arial"/>
          <w:noProof/>
        </w:rPr>
      </w:pPr>
    </w:p>
    <w:p w14:paraId="01B40BF6" w14:textId="77777777" w:rsidR="00201BEF" w:rsidRPr="007A6B98" w:rsidRDefault="00201BEF" w:rsidP="00201BEF">
      <w:pPr>
        <w:rPr>
          <w:rFonts w:cs="Arial"/>
        </w:rPr>
      </w:pPr>
    </w:p>
    <w:p w14:paraId="518E062C" w14:textId="77777777" w:rsidR="00365053" w:rsidRPr="007A6B98" w:rsidRDefault="00365053">
      <w:pPr>
        <w:rPr>
          <w:rFonts w:cs="Arial"/>
        </w:rPr>
      </w:pPr>
    </w:p>
    <w:sectPr w:rsidR="00365053" w:rsidRPr="007A6B98">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E23BA6" w14:textId="77777777" w:rsidR="00913413" w:rsidRDefault="00913413">
      <w:pPr>
        <w:spacing w:after="0"/>
      </w:pPr>
      <w:r>
        <w:separator/>
      </w:r>
    </w:p>
  </w:endnote>
  <w:endnote w:type="continuationSeparator" w:id="0">
    <w:p w14:paraId="1FDE5AD5" w14:textId="77777777" w:rsidR="00913413" w:rsidRDefault="00913413">
      <w:pPr>
        <w:spacing w:after="0"/>
      </w:pPr>
      <w:r>
        <w:continuationSeparator/>
      </w:r>
    </w:p>
  </w:endnote>
  <w:endnote w:type="continuationNotice" w:id="1">
    <w:p w14:paraId="71C60639" w14:textId="77777777" w:rsidR="00913413" w:rsidRDefault="009134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EE817" w14:textId="77777777" w:rsidR="000B0B09" w:rsidRDefault="00EC57CC" w:rsidP="000B0B09">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D2733A" w14:textId="77777777" w:rsidR="00913413" w:rsidRDefault="00913413">
      <w:pPr>
        <w:spacing w:after="0"/>
      </w:pPr>
      <w:r>
        <w:separator/>
      </w:r>
    </w:p>
  </w:footnote>
  <w:footnote w:type="continuationSeparator" w:id="0">
    <w:p w14:paraId="7CAA1B09" w14:textId="77777777" w:rsidR="00913413" w:rsidRDefault="00913413">
      <w:pPr>
        <w:spacing w:after="0"/>
      </w:pPr>
      <w:r>
        <w:continuationSeparator/>
      </w:r>
    </w:p>
  </w:footnote>
  <w:footnote w:type="continuationNotice" w:id="1">
    <w:p w14:paraId="2BD029E0" w14:textId="77777777" w:rsidR="00913413" w:rsidRDefault="009134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5B7C5" w14:textId="77777777" w:rsidR="000B0B09" w:rsidRDefault="00EC57C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50042C8"/>
    <w:multiLevelType w:val="hybridMultilevel"/>
    <w:tmpl w:val="7AD4BC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5627AE"/>
    <w:multiLevelType w:val="hybridMultilevel"/>
    <w:tmpl w:val="D6400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D07E1640"/>
    <w:lvl w:ilvl="0" w:tplc="ECD2F07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6B94FA7"/>
    <w:multiLevelType w:val="hybridMultilevel"/>
    <w:tmpl w:val="3338527E"/>
    <w:lvl w:ilvl="0" w:tplc="250A751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3F39CE"/>
    <w:multiLevelType w:val="multilevel"/>
    <w:tmpl w:val="723F39C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652017B"/>
    <w:multiLevelType w:val="hybridMultilevel"/>
    <w:tmpl w:val="740A4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5"/>
  </w:num>
  <w:num w:numId="4">
    <w:abstractNumId w:val="8"/>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1"/>
  </w:num>
  <w:num w:numId="8">
    <w:abstractNumId w:val="4"/>
  </w:num>
  <w:num w:numId="9">
    <w:abstractNumId w:val="3"/>
  </w:num>
  <w:num w:numId="10">
    <w:abstractNumId w:val="6"/>
  </w:num>
  <w:num w:numId="11">
    <w:abstractNumId w:val="2"/>
  </w:num>
  <w:num w:numId="12">
    <w:abstractNumId w:val="1"/>
  </w:num>
  <w:num w:numId="13">
    <w:abstractNumId w:val="12"/>
  </w:num>
  <w:num w:numId="14">
    <w:abstractNumId w:val="8"/>
    <w:lvlOverride w:ilvl="0">
      <w:startOverride w:val="1"/>
    </w:lvlOverride>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BEF"/>
    <w:rsid w:val="000006EE"/>
    <w:rsid w:val="00003A8F"/>
    <w:rsid w:val="000060CC"/>
    <w:rsid w:val="000065E5"/>
    <w:rsid w:val="00010E5B"/>
    <w:rsid w:val="00012D6C"/>
    <w:rsid w:val="0001313D"/>
    <w:rsid w:val="00015479"/>
    <w:rsid w:val="00015A43"/>
    <w:rsid w:val="00021CD1"/>
    <w:rsid w:val="000223DA"/>
    <w:rsid w:val="00027A13"/>
    <w:rsid w:val="0003784D"/>
    <w:rsid w:val="00041F38"/>
    <w:rsid w:val="00045FAE"/>
    <w:rsid w:val="000473BA"/>
    <w:rsid w:val="00047505"/>
    <w:rsid w:val="00052C5A"/>
    <w:rsid w:val="0005398C"/>
    <w:rsid w:val="0005457F"/>
    <w:rsid w:val="00060558"/>
    <w:rsid w:val="00081EE4"/>
    <w:rsid w:val="0008641F"/>
    <w:rsid w:val="00087262"/>
    <w:rsid w:val="00094C22"/>
    <w:rsid w:val="000951EE"/>
    <w:rsid w:val="000A013B"/>
    <w:rsid w:val="000A1027"/>
    <w:rsid w:val="000A2DE9"/>
    <w:rsid w:val="000A4671"/>
    <w:rsid w:val="000A5744"/>
    <w:rsid w:val="000B0674"/>
    <w:rsid w:val="000B0B09"/>
    <w:rsid w:val="000B3F18"/>
    <w:rsid w:val="000B6BA8"/>
    <w:rsid w:val="000C0366"/>
    <w:rsid w:val="000C2A4B"/>
    <w:rsid w:val="000C5168"/>
    <w:rsid w:val="000C56D1"/>
    <w:rsid w:val="000C6FB9"/>
    <w:rsid w:val="000D0F06"/>
    <w:rsid w:val="000E0945"/>
    <w:rsid w:val="000E0A06"/>
    <w:rsid w:val="000E0CD3"/>
    <w:rsid w:val="000E2B8C"/>
    <w:rsid w:val="000E4236"/>
    <w:rsid w:val="000E5BDB"/>
    <w:rsid w:val="000F01EA"/>
    <w:rsid w:val="000F31C4"/>
    <w:rsid w:val="000F3FD3"/>
    <w:rsid w:val="000F6BF9"/>
    <w:rsid w:val="001016AB"/>
    <w:rsid w:val="001026E0"/>
    <w:rsid w:val="0010701D"/>
    <w:rsid w:val="00111766"/>
    <w:rsid w:val="00112161"/>
    <w:rsid w:val="00113404"/>
    <w:rsid w:val="00116B89"/>
    <w:rsid w:val="0011718B"/>
    <w:rsid w:val="00131F69"/>
    <w:rsid w:val="0014051D"/>
    <w:rsid w:val="00140CF4"/>
    <w:rsid w:val="00141F94"/>
    <w:rsid w:val="0014213A"/>
    <w:rsid w:val="00143E55"/>
    <w:rsid w:val="001455DB"/>
    <w:rsid w:val="00146CB8"/>
    <w:rsid w:val="00146D27"/>
    <w:rsid w:val="00146EF7"/>
    <w:rsid w:val="0015383E"/>
    <w:rsid w:val="00153C43"/>
    <w:rsid w:val="00155FDA"/>
    <w:rsid w:val="0016584E"/>
    <w:rsid w:val="00172A65"/>
    <w:rsid w:val="00174B58"/>
    <w:rsid w:val="00181DD3"/>
    <w:rsid w:val="00182E80"/>
    <w:rsid w:val="0018576A"/>
    <w:rsid w:val="00186432"/>
    <w:rsid w:val="001864B2"/>
    <w:rsid w:val="001908A6"/>
    <w:rsid w:val="00190E15"/>
    <w:rsid w:val="00191655"/>
    <w:rsid w:val="00193590"/>
    <w:rsid w:val="001964AB"/>
    <w:rsid w:val="00196E03"/>
    <w:rsid w:val="00197051"/>
    <w:rsid w:val="001A434E"/>
    <w:rsid w:val="001B0A66"/>
    <w:rsid w:val="001B4E6C"/>
    <w:rsid w:val="001B5A55"/>
    <w:rsid w:val="001B5E2F"/>
    <w:rsid w:val="001B60DA"/>
    <w:rsid w:val="001C0A86"/>
    <w:rsid w:val="001C11C8"/>
    <w:rsid w:val="001C1CA6"/>
    <w:rsid w:val="001C1DA8"/>
    <w:rsid w:val="001C614D"/>
    <w:rsid w:val="001C61C3"/>
    <w:rsid w:val="001C6DEB"/>
    <w:rsid w:val="001D08B5"/>
    <w:rsid w:val="001D255E"/>
    <w:rsid w:val="001D433B"/>
    <w:rsid w:val="001D7289"/>
    <w:rsid w:val="001E11C9"/>
    <w:rsid w:val="001E1AA1"/>
    <w:rsid w:val="001E3125"/>
    <w:rsid w:val="001E56B3"/>
    <w:rsid w:val="001F1E79"/>
    <w:rsid w:val="001F22F1"/>
    <w:rsid w:val="001F3977"/>
    <w:rsid w:val="001F4312"/>
    <w:rsid w:val="001F44B8"/>
    <w:rsid w:val="00201673"/>
    <w:rsid w:val="00201BEF"/>
    <w:rsid w:val="002051C4"/>
    <w:rsid w:val="00207089"/>
    <w:rsid w:val="0021168A"/>
    <w:rsid w:val="00211781"/>
    <w:rsid w:val="0021493B"/>
    <w:rsid w:val="00214A83"/>
    <w:rsid w:val="00215A98"/>
    <w:rsid w:val="002247C0"/>
    <w:rsid w:val="00224CDF"/>
    <w:rsid w:val="002252A4"/>
    <w:rsid w:val="00230B42"/>
    <w:rsid w:val="0023225E"/>
    <w:rsid w:val="00233C97"/>
    <w:rsid w:val="00237126"/>
    <w:rsid w:val="0023734B"/>
    <w:rsid w:val="00240BFF"/>
    <w:rsid w:val="0024218E"/>
    <w:rsid w:val="00243FB0"/>
    <w:rsid w:val="002450DD"/>
    <w:rsid w:val="0024675E"/>
    <w:rsid w:val="00253FC2"/>
    <w:rsid w:val="00254B91"/>
    <w:rsid w:val="00255043"/>
    <w:rsid w:val="002558B4"/>
    <w:rsid w:val="00260A65"/>
    <w:rsid w:val="0027018A"/>
    <w:rsid w:val="002709F4"/>
    <w:rsid w:val="00271EC7"/>
    <w:rsid w:val="002739DF"/>
    <w:rsid w:val="002740FC"/>
    <w:rsid w:val="00282088"/>
    <w:rsid w:val="002823C2"/>
    <w:rsid w:val="002904E5"/>
    <w:rsid w:val="00290566"/>
    <w:rsid w:val="00291908"/>
    <w:rsid w:val="00296F17"/>
    <w:rsid w:val="002A2853"/>
    <w:rsid w:val="002A4476"/>
    <w:rsid w:val="002A4756"/>
    <w:rsid w:val="002A7300"/>
    <w:rsid w:val="002B2DEA"/>
    <w:rsid w:val="002C031F"/>
    <w:rsid w:val="002C2878"/>
    <w:rsid w:val="002C4E55"/>
    <w:rsid w:val="002C54BA"/>
    <w:rsid w:val="002C630C"/>
    <w:rsid w:val="002D1072"/>
    <w:rsid w:val="002D1799"/>
    <w:rsid w:val="002D31DA"/>
    <w:rsid w:val="002D37C0"/>
    <w:rsid w:val="002D682E"/>
    <w:rsid w:val="002D7F5F"/>
    <w:rsid w:val="002E099B"/>
    <w:rsid w:val="002E223F"/>
    <w:rsid w:val="002E2A74"/>
    <w:rsid w:val="002E7172"/>
    <w:rsid w:val="002F306D"/>
    <w:rsid w:val="002F3A79"/>
    <w:rsid w:val="002F3B64"/>
    <w:rsid w:val="00300DD2"/>
    <w:rsid w:val="0030577C"/>
    <w:rsid w:val="00311AF6"/>
    <w:rsid w:val="00311F1E"/>
    <w:rsid w:val="003166BB"/>
    <w:rsid w:val="0032062D"/>
    <w:rsid w:val="0032211D"/>
    <w:rsid w:val="00325E09"/>
    <w:rsid w:val="00326E0E"/>
    <w:rsid w:val="00327101"/>
    <w:rsid w:val="00330428"/>
    <w:rsid w:val="00331A05"/>
    <w:rsid w:val="00335295"/>
    <w:rsid w:val="00340126"/>
    <w:rsid w:val="00340504"/>
    <w:rsid w:val="00340808"/>
    <w:rsid w:val="00340E3C"/>
    <w:rsid w:val="00341562"/>
    <w:rsid w:val="00341A0E"/>
    <w:rsid w:val="00344934"/>
    <w:rsid w:val="0034549C"/>
    <w:rsid w:val="00351ED6"/>
    <w:rsid w:val="00352312"/>
    <w:rsid w:val="00353127"/>
    <w:rsid w:val="003601DB"/>
    <w:rsid w:val="0036046D"/>
    <w:rsid w:val="003612B0"/>
    <w:rsid w:val="00361B2C"/>
    <w:rsid w:val="00362081"/>
    <w:rsid w:val="00365053"/>
    <w:rsid w:val="003667E8"/>
    <w:rsid w:val="00370E0B"/>
    <w:rsid w:val="0037352B"/>
    <w:rsid w:val="00373AB2"/>
    <w:rsid w:val="00377B7A"/>
    <w:rsid w:val="0038060D"/>
    <w:rsid w:val="0038632E"/>
    <w:rsid w:val="0038676E"/>
    <w:rsid w:val="00393C65"/>
    <w:rsid w:val="00393D9C"/>
    <w:rsid w:val="0039693C"/>
    <w:rsid w:val="003A5426"/>
    <w:rsid w:val="003A789F"/>
    <w:rsid w:val="003B050D"/>
    <w:rsid w:val="003B0EF6"/>
    <w:rsid w:val="003B1A57"/>
    <w:rsid w:val="003B63E4"/>
    <w:rsid w:val="003B6B34"/>
    <w:rsid w:val="003B7930"/>
    <w:rsid w:val="003B7A42"/>
    <w:rsid w:val="003C22DD"/>
    <w:rsid w:val="003C2573"/>
    <w:rsid w:val="003C2DF8"/>
    <w:rsid w:val="003C350D"/>
    <w:rsid w:val="003C3B3F"/>
    <w:rsid w:val="003C51F4"/>
    <w:rsid w:val="003D2B44"/>
    <w:rsid w:val="003D3DC3"/>
    <w:rsid w:val="003D3FA3"/>
    <w:rsid w:val="003D5924"/>
    <w:rsid w:val="003D5EBD"/>
    <w:rsid w:val="003D6839"/>
    <w:rsid w:val="003E005C"/>
    <w:rsid w:val="003E2AD0"/>
    <w:rsid w:val="003E53B0"/>
    <w:rsid w:val="003E5A1F"/>
    <w:rsid w:val="003F08BE"/>
    <w:rsid w:val="003F0DDB"/>
    <w:rsid w:val="003F10CA"/>
    <w:rsid w:val="003F172E"/>
    <w:rsid w:val="003F192E"/>
    <w:rsid w:val="003F35B7"/>
    <w:rsid w:val="003F5398"/>
    <w:rsid w:val="003F57AE"/>
    <w:rsid w:val="003F6C4B"/>
    <w:rsid w:val="0040430C"/>
    <w:rsid w:val="00411765"/>
    <w:rsid w:val="004165E3"/>
    <w:rsid w:val="00420D26"/>
    <w:rsid w:val="0043026C"/>
    <w:rsid w:val="00433EA7"/>
    <w:rsid w:val="0044041C"/>
    <w:rsid w:val="00442AAF"/>
    <w:rsid w:val="00443BAE"/>
    <w:rsid w:val="00444540"/>
    <w:rsid w:val="00445476"/>
    <w:rsid w:val="00447F6B"/>
    <w:rsid w:val="00462074"/>
    <w:rsid w:val="00464390"/>
    <w:rsid w:val="00467C16"/>
    <w:rsid w:val="00470F0C"/>
    <w:rsid w:val="004729F9"/>
    <w:rsid w:val="00473B34"/>
    <w:rsid w:val="00475477"/>
    <w:rsid w:val="00475F8A"/>
    <w:rsid w:val="004775A1"/>
    <w:rsid w:val="004803B4"/>
    <w:rsid w:val="004812A1"/>
    <w:rsid w:val="00483169"/>
    <w:rsid w:val="00484865"/>
    <w:rsid w:val="00487578"/>
    <w:rsid w:val="004904CB"/>
    <w:rsid w:val="00493F01"/>
    <w:rsid w:val="00495273"/>
    <w:rsid w:val="00497626"/>
    <w:rsid w:val="004A1A9D"/>
    <w:rsid w:val="004A6098"/>
    <w:rsid w:val="004A75E0"/>
    <w:rsid w:val="004B0293"/>
    <w:rsid w:val="004B0832"/>
    <w:rsid w:val="004B215C"/>
    <w:rsid w:val="004C06F5"/>
    <w:rsid w:val="004C4599"/>
    <w:rsid w:val="004C4D12"/>
    <w:rsid w:val="004D37BB"/>
    <w:rsid w:val="004E13C4"/>
    <w:rsid w:val="004E2C70"/>
    <w:rsid w:val="004E42A6"/>
    <w:rsid w:val="004E5833"/>
    <w:rsid w:val="004E6926"/>
    <w:rsid w:val="004E6E07"/>
    <w:rsid w:val="004E751E"/>
    <w:rsid w:val="004E7D9A"/>
    <w:rsid w:val="004F2658"/>
    <w:rsid w:val="004F3801"/>
    <w:rsid w:val="004F4DC3"/>
    <w:rsid w:val="004F6C01"/>
    <w:rsid w:val="004F74AC"/>
    <w:rsid w:val="004F7A72"/>
    <w:rsid w:val="00503B26"/>
    <w:rsid w:val="00504516"/>
    <w:rsid w:val="0051019B"/>
    <w:rsid w:val="00511261"/>
    <w:rsid w:val="005157F9"/>
    <w:rsid w:val="00517B46"/>
    <w:rsid w:val="005238A9"/>
    <w:rsid w:val="00524C89"/>
    <w:rsid w:val="005268BB"/>
    <w:rsid w:val="005369CF"/>
    <w:rsid w:val="00537284"/>
    <w:rsid w:val="005459F4"/>
    <w:rsid w:val="00545D10"/>
    <w:rsid w:val="00551BD7"/>
    <w:rsid w:val="00552D66"/>
    <w:rsid w:val="0055406A"/>
    <w:rsid w:val="00555DDE"/>
    <w:rsid w:val="0055621C"/>
    <w:rsid w:val="005570D7"/>
    <w:rsid w:val="00564D89"/>
    <w:rsid w:val="0056732E"/>
    <w:rsid w:val="00580137"/>
    <w:rsid w:val="00582006"/>
    <w:rsid w:val="005854E7"/>
    <w:rsid w:val="005861CF"/>
    <w:rsid w:val="00586414"/>
    <w:rsid w:val="00586C9A"/>
    <w:rsid w:val="00596467"/>
    <w:rsid w:val="005A41B4"/>
    <w:rsid w:val="005A5A38"/>
    <w:rsid w:val="005B1C2B"/>
    <w:rsid w:val="005B537E"/>
    <w:rsid w:val="005C52AF"/>
    <w:rsid w:val="005D0B93"/>
    <w:rsid w:val="005D0FAF"/>
    <w:rsid w:val="005D209C"/>
    <w:rsid w:val="005D22B3"/>
    <w:rsid w:val="005D39AC"/>
    <w:rsid w:val="005D3C0B"/>
    <w:rsid w:val="005E0B10"/>
    <w:rsid w:val="005E3D86"/>
    <w:rsid w:val="005E4F1A"/>
    <w:rsid w:val="005E659D"/>
    <w:rsid w:val="005E7DF7"/>
    <w:rsid w:val="005F10B0"/>
    <w:rsid w:val="005F6293"/>
    <w:rsid w:val="005F6D96"/>
    <w:rsid w:val="005F7BA5"/>
    <w:rsid w:val="005F7C81"/>
    <w:rsid w:val="005F7FDC"/>
    <w:rsid w:val="00600F88"/>
    <w:rsid w:val="0060277E"/>
    <w:rsid w:val="00612496"/>
    <w:rsid w:val="00613A3A"/>
    <w:rsid w:val="00620F79"/>
    <w:rsid w:val="00621435"/>
    <w:rsid w:val="00622D37"/>
    <w:rsid w:val="00627179"/>
    <w:rsid w:val="00631ADF"/>
    <w:rsid w:val="00632D6D"/>
    <w:rsid w:val="0064422E"/>
    <w:rsid w:val="00645594"/>
    <w:rsid w:val="0064757C"/>
    <w:rsid w:val="00647660"/>
    <w:rsid w:val="00652C16"/>
    <w:rsid w:val="00654B34"/>
    <w:rsid w:val="00655291"/>
    <w:rsid w:val="00656EF9"/>
    <w:rsid w:val="00663933"/>
    <w:rsid w:val="00664BDB"/>
    <w:rsid w:val="00665635"/>
    <w:rsid w:val="00665A89"/>
    <w:rsid w:val="0067755B"/>
    <w:rsid w:val="00677C14"/>
    <w:rsid w:val="00681876"/>
    <w:rsid w:val="0068309D"/>
    <w:rsid w:val="00684FD5"/>
    <w:rsid w:val="00686AA8"/>
    <w:rsid w:val="00687450"/>
    <w:rsid w:val="00687DB5"/>
    <w:rsid w:val="00687F50"/>
    <w:rsid w:val="006901DC"/>
    <w:rsid w:val="00693105"/>
    <w:rsid w:val="006945C7"/>
    <w:rsid w:val="00695AFD"/>
    <w:rsid w:val="00697412"/>
    <w:rsid w:val="0069798E"/>
    <w:rsid w:val="006A0502"/>
    <w:rsid w:val="006A0728"/>
    <w:rsid w:val="006A11A5"/>
    <w:rsid w:val="006A30B1"/>
    <w:rsid w:val="006A369D"/>
    <w:rsid w:val="006A4DB5"/>
    <w:rsid w:val="006A690A"/>
    <w:rsid w:val="006B1C91"/>
    <w:rsid w:val="006B2C74"/>
    <w:rsid w:val="006B5762"/>
    <w:rsid w:val="006C7F65"/>
    <w:rsid w:val="006D2670"/>
    <w:rsid w:val="006D414C"/>
    <w:rsid w:val="006D50F8"/>
    <w:rsid w:val="006E066D"/>
    <w:rsid w:val="006E4691"/>
    <w:rsid w:val="006E7FC2"/>
    <w:rsid w:val="006F0D34"/>
    <w:rsid w:val="006F1288"/>
    <w:rsid w:val="006F1BD3"/>
    <w:rsid w:val="006F4146"/>
    <w:rsid w:val="006F692A"/>
    <w:rsid w:val="006F6F5D"/>
    <w:rsid w:val="006F7172"/>
    <w:rsid w:val="00703FAB"/>
    <w:rsid w:val="00710A14"/>
    <w:rsid w:val="00714B15"/>
    <w:rsid w:val="007226F2"/>
    <w:rsid w:val="00722E84"/>
    <w:rsid w:val="00724781"/>
    <w:rsid w:val="007347D5"/>
    <w:rsid w:val="007473A9"/>
    <w:rsid w:val="00753A47"/>
    <w:rsid w:val="0076395F"/>
    <w:rsid w:val="00763AAE"/>
    <w:rsid w:val="00765F68"/>
    <w:rsid w:val="00770759"/>
    <w:rsid w:val="00771000"/>
    <w:rsid w:val="00772DA4"/>
    <w:rsid w:val="00775C60"/>
    <w:rsid w:val="00775C65"/>
    <w:rsid w:val="00780988"/>
    <w:rsid w:val="00780AA6"/>
    <w:rsid w:val="00783DD0"/>
    <w:rsid w:val="00785380"/>
    <w:rsid w:val="00796736"/>
    <w:rsid w:val="007A06E4"/>
    <w:rsid w:val="007A0CE2"/>
    <w:rsid w:val="007A3F18"/>
    <w:rsid w:val="007A46A4"/>
    <w:rsid w:val="007A49CA"/>
    <w:rsid w:val="007A61DA"/>
    <w:rsid w:val="007A6B98"/>
    <w:rsid w:val="007B2593"/>
    <w:rsid w:val="007B3713"/>
    <w:rsid w:val="007B3F2D"/>
    <w:rsid w:val="007B5238"/>
    <w:rsid w:val="007C2665"/>
    <w:rsid w:val="007C4FC6"/>
    <w:rsid w:val="007C4FC7"/>
    <w:rsid w:val="007C7168"/>
    <w:rsid w:val="007D09C3"/>
    <w:rsid w:val="007D149D"/>
    <w:rsid w:val="007D34EC"/>
    <w:rsid w:val="007D496F"/>
    <w:rsid w:val="007E1470"/>
    <w:rsid w:val="007E3450"/>
    <w:rsid w:val="007E37BA"/>
    <w:rsid w:val="007E5AD3"/>
    <w:rsid w:val="007F405B"/>
    <w:rsid w:val="007F473E"/>
    <w:rsid w:val="007F64BA"/>
    <w:rsid w:val="00800BFA"/>
    <w:rsid w:val="008016F4"/>
    <w:rsid w:val="008041CA"/>
    <w:rsid w:val="0081407A"/>
    <w:rsid w:val="00814668"/>
    <w:rsid w:val="00820226"/>
    <w:rsid w:val="00822316"/>
    <w:rsid w:val="00825FC9"/>
    <w:rsid w:val="00831232"/>
    <w:rsid w:val="008352B3"/>
    <w:rsid w:val="00845E8B"/>
    <w:rsid w:val="00851252"/>
    <w:rsid w:val="008517AB"/>
    <w:rsid w:val="0085320C"/>
    <w:rsid w:val="00862C33"/>
    <w:rsid w:val="00866E48"/>
    <w:rsid w:val="00867D89"/>
    <w:rsid w:val="00870D01"/>
    <w:rsid w:val="00871D18"/>
    <w:rsid w:val="00875287"/>
    <w:rsid w:val="00875C7A"/>
    <w:rsid w:val="00880904"/>
    <w:rsid w:val="00880CFA"/>
    <w:rsid w:val="0088154A"/>
    <w:rsid w:val="00885312"/>
    <w:rsid w:val="008919E8"/>
    <w:rsid w:val="008920BE"/>
    <w:rsid w:val="008A15C8"/>
    <w:rsid w:val="008A48B3"/>
    <w:rsid w:val="008A5671"/>
    <w:rsid w:val="008B1D7B"/>
    <w:rsid w:val="008B231E"/>
    <w:rsid w:val="008C16CD"/>
    <w:rsid w:val="008C2E52"/>
    <w:rsid w:val="008D0F27"/>
    <w:rsid w:val="008D1392"/>
    <w:rsid w:val="008D14AB"/>
    <w:rsid w:val="008D3D3D"/>
    <w:rsid w:val="008E2A8A"/>
    <w:rsid w:val="008E4E06"/>
    <w:rsid w:val="008F0C4B"/>
    <w:rsid w:val="008F1EBB"/>
    <w:rsid w:val="008F2759"/>
    <w:rsid w:val="008F27C6"/>
    <w:rsid w:val="008F77A6"/>
    <w:rsid w:val="00902512"/>
    <w:rsid w:val="00902949"/>
    <w:rsid w:val="0090388F"/>
    <w:rsid w:val="00904F2E"/>
    <w:rsid w:val="00906D59"/>
    <w:rsid w:val="0090774F"/>
    <w:rsid w:val="0091000C"/>
    <w:rsid w:val="00913413"/>
    <w:rsid w:val="00917760"/>
    <w:rsid w:val="00921010"/>
    <w:rsid w:val="009275C3"/>
    <w:rsid w:val="00934E95"/>
    <w:rsid w:val="009375AD"/>
    <w:rsid w:val="00941E73"/>
    <w:rsid w:val="0094538F"/>
    <w:rsid w:val="00953E30"/>
    <w:rsid w:val="00962381"/>
    <w:rsid w:val="00970510"/>
    <w:rsid w:val="00974506"/>
    <w:rsid w:val="00974D1F"/>
    <w:rsid w:val="00983A70"/>
    <w:rsid w:val="00987DBB"/>
    <w:rsid w:val="00993DCB"/>
    <w:rsid w:val="009940F1"/>
    <w:rsid w:val="009A00C4"/>
    <w:rsid w:val="009A03B6"/>
    <w:rsid w:val="009A1CB1"/>
    <w:rsid w:val="009A54AA"/>
    <w:rsid w:val="009B51C8"/>
    <w:rsid w:val="009B7A24"/>
    <w:rsid w:val="009C06A1"/>
    <w:rsid w:val="009C174D"/>
    <w:rsid w:val="009D0FFE"/>
    <w:rsid w:val="009D7002"/>
    <w:rsid w:val="009E2786"/>
    <w:rsid w:val="009E2CE9"/>
    <w:rsid w:val="009E3E6F"/>
    <w:rsid w:val="009E4C2E"/>
    <w:rsid w:val="009F2FD4"/>
    <w:rsid w:val="009F57BD"/>
    <w:rsid w:val="00A01251"/>
    <w:rsid w:val="00A0130D"/>
    <w:rsid w:val="00A03D72"/>
    <w:rsid w:val="00A04450"/>
    <w:rsid w:val="00A04857"/>
    <w:rsid w:val="00A07DBD"/>
    <w:rsid w:val="00A20B11"/>
    <w:rsid w:val="00A21A55"/>
    <w:rsid w:val="00A22A33"/>
    <w:rsid w:val="00A2360A"/>
    <w:rsid w:val="00A238A2"/>
    <w:rsid w:val="00A2526F"/>
    <w:rsid w:val="00A3092B"/>
    <w:rsid w:val="00A31C11"/>
    <w:rsid w:val="00A36825"/>
    <w:rsid w:val="00A41A55"/>
    <w:rsid w:val="00A42FC4"/>
    <w:rsid w:val="00A447CE"/>
    <w:rsid w:val="00A512AB"/>
    <w:rsid w:val="00A549A8"/>
    <w:rsid w:val="00A55F81"/>
    <w:rsid w:val="00A71315"/>
    <w:rsid w:val="00A721FB"/>
    <w:rsid w:val="00A76933"/>
    <w:rsid w:val="00A77F0F"/>
    <w:rsid w:val="00A801C0"/>
    <w:rsid w:val="00A82A08"/>
    <w:rsid w:val="00A83B5A"/>
    <w:rsid w:val="00A8401D"/>
    <w:rsid w:val="00A86264"/>
    <w:rsid w:val="00A86C5E"/>
    <w:rsid w:val="00A9104C"/>
    <w:rsid w:val="00A91A40"/>
    <w:rsid w:val="00A92121"/>
    <w:rsid w:val="00A94997"/>
    <w:rsid w:val="00A96608"/>
    <w:rsid w:val="00AA204D"/>
    <w:rsid w:val="00AB1ED2"/>
    <w:rsid w:val="00AB4383"/>
    <w:rsid w:val="00AB79FE"/>
    <w:rsid w:val="00AC5B8C"/>
    <w:rsid w:val="00AC6069"/>
    <w:rsid w:val="00AC73E6"/>
    <w:rsid w:val="00AD05B8"/>
    <w:rsid w:val="00AD2AF9"/>
    <w:rsid w:val="00AD394B"/>
    <w:rsid w:val="00AD46B7"/>
    <w:rsid w:val="00AD62EE"/>
    <w:rsid w:val="00AE2D79"/>
    <w:rsid w:val="00AF21C0"/>
    <w:rsid w:val="00AF40AC"/>
    <w:rsid w:val="00AF5EDE"/>
    <w:rsid w:val="00B024B0"/>
    <w:rsid w:val="00B02797"/>
    <w:rsid w:val="00B03B68"/>
    <w:rsid w:val="00B06D60"/>
    <w:rsid w:val="00B075D4"/>
    <w:rsid w:val="00B13741"/>
    <w:rsid w:val="00B14EFE"/>
    <w:rsid w:val="00B156CB"/>
    <w:rsid w:val="00B16E3A"/>
    <w:rsid w:val="00B2263D"/>
    <w:rsid w:val="00B23BA5"/>
    <w:rsid w:val="00B2466D"/>
    <w:rsid w:val="00B254FB"/>
    <w:rsid w:val="00B2736C"/>
    <w:rsid w:val="00B27B5D"/>
    <w:rsid w:val="00B308CB"/>
    <w:rsid w:val="00B31856"/>
    <w:rsid w:val="00B324E8"/>
    <w:rsid w:val="00B32866"/>
    <w:rsid w:val="00B32F7F"/>
    <w:rsid w:val="00B351B3"/>
    <w:rsid w:val="00B4284D"/>
    <w:rsid w:val="00B50D21"/>
    <w:rsid w:val="00B51159"/>
    <w:rsid w:val="00B51754"/>
    <w:rsid w:val="00B62EC8"/>
    <w:rsid w:val="00B63FB9"/>
    <w:rsid w:val="00B64967"/>
    <w:rsid w:val="00B71F9D"/>
    <w:rsid w:val="00B72B45"/>
    <w:rsid w:val="00B72B86"/>
    <w:rsid w:val="00B751E7"/>
    <w:rsid w:val="00B837F1"/>
    <w:rsid w:val="00B83921"/>
    <w:rsid w:val="00B84E63"/>
    <w:rsid w:val="00B90232"/>
    <w:rsid w:val="00B91DC6"/>
    <w:rsid w:val="00B92C56"/>
    <w:rsid w:val="00B93622"/>
    <w:rsid w:val="00BA04CE"/>
    <w:rsid w:val="00BA2338"/>
    <w:rsid w:val="00BA698C"/>
    <w:rsid w:val="00BB1A18"/>
    <w:rsid w:val="00BB26F7"/>
    <w:rsid w:val="00BB5040"/>
    <w:rsid w:val="00BB55D5"/>
    <w:rsid w:val="00BB7D88"/>
    <w:rsid w:val="00BC22B8"/>
    <w:rsid w:val="00BC3CD4"/>
    <w:rsid w:val="00BC57FC"/>
    <w:rsid w:val="00BC6250"/>
    <w:rsid w:val="00BC74AC"/>
    <w:rsid w:val="00BD4FE2"/>
    <w:rsid w:val="00BD5FBD"/>
    <w:rsid w:val="00BD75A5"/>
    <w:rsid w:val="00BD79F3"/>
    <w:rsid w:val="00BE26DB"/>
    <w:rsid w:val="00BE4695"/>
    <w:rsid w:val="00BE5568"/>
    <w:rsid w:val="00BE565A"/>
    <w:rsid w:val="00BE5DDD"/>
    <w:rsid w:val="00BE64A4"/>
    <w:rsid w:val="00BE7300"/>
    <w:rsid w:val="00C02B48"/>
    <w:rsid w:val="00C0327E"/>
    <w:rsid w:val="00C03676"/>
    <w:rsid w:val="00C06D4D"/>
    <w:rsid w:val="00C130BE"/>
    <w:rsid w:val="00C14AEB"/>
    <w:rsid w:val="00C14C6E"/>
    <w:rsid w:val="00C174ED"/>
    <w:rsid w:val="00C202E6"/>
    <w:rsid w:val="00C21CA1"/>
    <w:rsid w:val="00C234ED"/>
    <w:rsid w:val="00C26933"/>
    <w:rsid w:val="00C312F2"/>
    <w:rsid w:val="00C3259E"/>
    <w:rsid w:val="00C325DD"/>
    <w:rsid w:val="00C34F5B"/>
    <w:rsid w:val="00C40725"/>
    <w:rsid w:val="00C43B3D"/>
    <w:rsid w:val="00C4479E"/>
    <w:rsid w:val="00C471D0"/>
    <w:rsid w:val="00C5267E"/>
    <w:rsid w:val="00C55173"/>
    <w:rsid w:val="00C60A93"/>
    <w:rsid w:val="00C61F19"/>
    <w:rsid w:val="00C7241D"/>
    <w:rsid w:val="00C72D77"/>
    <w:rsid w:val="00C73037"/>
    <w:rsid w:val="00C76D0E"/>
    <w:rsid w:val="00C847F0"/>
    <w:rsid w:val="00C91C8F"/>
    <w:rsid w:val="00C94CA5"/>
    <w:rsid w:val="00C97A33"/>
    <w:rsid w:val="00CA2B12"/>
    <w:rsid w:val="00CA35D8"/>
    <w:rsid w:val="00CA410F"/>
    <w:rsid w:val="00CA54AD"/>
    <w:rsid w:val="00CB2AAE"/>
    <w:rsid w:val="00CB3BD8"/>
    <w:rsid w:val="00CC1FD7"/>
    <w:rsid w:val="00CC22E5"/>
    <w:rsid w:val="00CC5C3A"/>
    <w:rsid w:val="00CD266B"/>
    <w:rsid w:val="00CD7124"/>
    <w:rsid w:val="00CD7B4F"/>
    <w:rsid w:val="00CE440D"/>
    <w:rsid w:val="00CE483D"/>
    <w:rsid w:val="00CF5959"/>
    <w:rsid w:val="00CF7586"/>
    <w:rsid w:val="00D01FB7"/>
    <w:rsid w:val="00D03BDA"/>
    <w:rsid w:val="00D03BEB"/>
    <w:rsid w:val="00D11013"/>
    <w:rsid w:val="00D1139E"/>
    <w:rsid w:val="00D13C3B"/>
    <w:rsid w:val="00D15D4B"/>
    <w:rsid w:val="00D15D92"/>
    <w:rsid w:val="00D173B0"/>
    <w:rsid w:val="00D3015B"/>
    <w:rsid w:val="00D3050B"/>
    <w:rsid w:val="00D30B19"/>
    <w:rsid w:val="00D35218"/>
    <w:rsid w:val="00D371AC"/>
    <w:rsid w:val="00D40C08"/>
    <w:rsid w:val="00D45365"/>
    <w:rsid w:val="00D46003"/>
    <w:rsid w:val="00D5078D"/>
    <w:rsid w:val="00D50929"/>
    <w:rsid w:val="00D55A72"/>
    <w:rsid w:val="00D56FB0"/>
    <w:rsid w:val="00D62A7E"/>
    <w:rsid w:val="00D66A3D"/>
    <w:rsid w:val="00D67233"/>
    <w:rsid w:val="00D734CD"/>
    <w:rsid w:val="00D743CB"/>
    <w:rsid w:val="00D755D0"/>
    <w:rsid w:val="00D80535"/>
    <w:rsid w:val="00D83648"/>
    <w:rsid w:val="00D8615D"/>
    <w:rsid w:val="00D86D7D"/>
    <w:rsid w:val="00D910FD"/>
    <w:rsid w:val="00D93B81"/>
    <w:rsid w:val="00D94CA7"/>
    <w:rsid w:val="00D96B14"/>
    <w:rsid w:val="00DA014C"/>
    <w:rsid w:val="00DA298E"/>
    <w:rsid w:val="00DA64B9"/>
    <w:rsid w:val="00DC073E"/>
    <w:rsid w:val="00DC2C4A"/>
    <w:rsid w:val="00DC2DE3"/>
    <w:rsid w:val="00DC4C1E"/>
    <w:rsid w:val="00DC50D2"/>
    <w:rsid w:val="00DD03AA"/>
    <w:rsid w:val="00DD5CFB"/>
    <w:rsid w:val="00DD747C"/>
    <w:rsid w:val="00DE0A84"/>
    <w:rsid w:val="00DE1F57"/>
    <w:rsid w:val="00DF3022"/>
    <w:rsid w:val="00DF7CE6"/>
    <w:rsid w:val="00E02B8D"/>
    <w:rsid w:val="00E05E85"/>
    <w:rsid w:val="00E117AF"/>
    <w:rsid w:val="00E124D6"/>
    <w:rsid w:val="00E14164"/>
    <w:rsid w:val="00E1444C"/>
    <w:rsid w:val="00E1552B"/>
    <w:rsid w:val="00E1697D"/>
    <w:rsid w:val="00E17DD2"/>
    <w:rsid w:val="00E24B52"/>
    <w:rsid w:val="00E25EA0"/>
    <w:rsid w:val="00E37B61"/>
    <w:rsid w:val="00E407E9"/>
    <w:rsid w:val="00E44CF6"/>
    <w:rsid w:val="00E451C5"/>
    <w:rsid w:val="00E475BC"/>
    <w:rsid w:val="00E50705"/>
    <w:rsid w:val="00E544F1"/>
    <w:rsid w:val="00E55A46"/>
    <w:rsid w:val="00E55D70"/>
    <w:rsid w:val="00E60CC1"/>
    <w:rsid w:val="00E629D5"/>
    <w:rsid w:val="00E65A48"/>
    <w:rsid w:val="00E67B29"/>
    <w:rsid w:val="00E76F1A"/>
    <w:rsid w:val="00E816A7"/>
    <w:rsid w:val="00E90A34"/>
    <w:rsid w:val="00E92E8B"/>
    <w:rsid w:val="00E9347F"/>
    <w:rsid w:val="00E942DB"/>
    <w:rsid w:val="00E9565B"/>
    <w:rsid w:val="00EA2010"/>
    <w:rsid w:val="00EA3AC0"/>
    <w:rsid w:val="00EA5D7E"/>
    <w:rsid w:val="00EA6807"/>
    <w:rsid w:val="00EB16FE"/>
    <w:rsid w:val="00EB55A0"/>
    <w:rsid w:val="00EC1D73"/>
    <w:rsid w:val="00EC4A80"/>
    <w:rsid w:val="00EC57CC"/>
    <w:rsid w:val="00EC5E9A"/>
    <w:rsid w:val="00EC67B9"/>
    <w:rsid w:val="00EC7CF8"/>
    <w:rsid w:val="00ED402C"/>
    <w:rsid w:val="00ED799E"/>
    <w:rsid w:val="00EE0F58"/>
    <w:rsid w:val="00EE1484"/>
    <w:rsid w:val="00EE3D43"/>
    <w:rsid w:val="00EE62DC"/>
    <w:rsid w:val="00EE7DD7"/>
    <w:rsid w:val="00EF04C2"/>
    <w:rsid w:val="00EF0808"/>
    <w:rsid w:val="00EF16A2"/>
    <w:rsid w:val="00EF1863"/>
    <w:rsid w:val="00EF4177"/>
    <w:rsid w:val="00EF65FA"/>
    <w:rsid w:val="00EF77A3"/>
    <w:rsid w:val="00EF7F55"/>
    <w:rsid w:val="00F022AD"/>
    <w:rsid w:val="00F11414"/>
    <w:rsid w:val="00F12099"/>
    <w:rsid w:val="00F1541D"/>
    <w:rsid w:val="00F161B7"/>
    <w:rsid w:val="00F2466D"/>
    <w:rsid w:val="00F270BC"/>
    <w:rsid w:val="00F27DD5"/>
    <w:rsid w:val="00F364DD"/>
    <w:rsid w:val="00F36B1A"/>
    <w:rsid w:val="00F37346"/>
    <w:rsid w:val="00F37EE5"/>
    <w:rsid w:val="00F44361"/>
    <w:rsid w:val="00F4681D"/>
    <w:rsid w:val="00F5172F"/>
    <w:rsid w:val="00F5206C"/>
    <w:rsid w:val="00F574A9"/>
    <w:rsid w:val="00F621C7"/>
    <w:rsid w:val="00F743E5"/>
    <w:rsid w:val="00F7595B"/>
    <w:rsid w:val="00F80270"/>
    <w:rsid w:val="00F802BD"/>
    <w:rsid w:val="00F914D8"/>
    <w:rsid w:val="00F92617"/>
    <w:rsid w:val="00F939F1"/>
    <w:rsid w:val="00F96103"/>
    <w:rsid w:val="00F96D48"/>
    <w:rsid w:val="00FA1F66"/>
    <w:rsid w:val="00FA2ECB"/>
    <w:rsid w:val="00FA57F9"/>
    <w:rsid w:val="00FA7E47"/>
    <w:rsid w:val="00FB0340"/>
    <w:rsid w:val="00FC14C5"/>
    <w:rsid w:val="00FC2B70"/>
    <w:rsid w:val="00FC37EF"/>
    <w:rsid w:val="00FC447D"/>
    <w:rsid w:val="00FC455B"/>
    <w:rsid w:val="00FC6F44"/>
    <w:rsid w:val="00FD0653"/>
    <w:rsid w:val="00FD0811"/>
    <w:rsid w:val="00FD0B96"/>
    <w:rsid w:val="00FD3783"/>
    <w:rsid w:val="00FD523E"/>
    <w:rsid w:val="00FD5C23"/>
    <w:rsid w:val="00FD7050"/>
    <w:rsid w:val="00FE71C3"/>
    <w:rsid w:val="00FF1462"/>
    <w:rsid w:val="00FF25EA"/>
    <w:rsid w:val="00FF32DA"/>
    <w:rsid w:val="00FF3866"/>
    <w:rsid w:val="00FF3BBA"/>
    <w:rsid w:val="00FF4904"/>
    <w:rsid w:val="00FF5C7A"/>
    <w:rsid w:val="00FF7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9AC8B"/>
  <w15:chartTrackingRefBased/>
  <w15:docId w15:val="{98ABCA4F-C360-4DAF-B8C1-EE75C1FBD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01BE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aliases w:val="H1,Memo Heading 1,h1 + 11 pt,Before:  6 pt,After:  0 pt"/>
    <w:next w:val="Normal"/>
    <w:link w:val="Heading1Char"/>
    <w:qFormat/>
    <w:rsid w:val="00201BE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201BEF"/>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201BE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201BEF"/>
    <w:pPr>
      <w:numPr>
        <w:ilvl w:val="3"/>
      </w:numPr>
      <w:outlineLvl w:val="3"/>
    </w:pPr>
    <w:rPr>
      <w:sz w:val="24"/>
      <w:szCs w:val="24"/>
    </w:rPr>
  </w:style>
  <w:style w:type="paragraph" w:styleId="Heading5">
    <w:name w:val="heading 5"/>
    <w:basedOn w:val="Heading4"/>
    <w:next w:val="Normal"/>
    <w:link w:val="Heading5Char"/>
    <w:qFormat/>
    <w:rsid w:val="00201BEF"/>
    <w:pPr>
      <w:numPr>
        <w:ilvl w:val="4"/>
      </w:numPr>
      <w:outlineLvl w:val="4"/>
    </w:pPr>
    <w:rPr>
      <w:sz w:val="22"/>
      <w:szCs w:val="22"/>
    </w:rPr>
  </w:style>
  <w:style w:type="paragraph" w:styleId="Heading6">
    <w:name w:val="heading 6"/>
    <w:basedOn w:val="Normal"/>
    <w:next w:val="Normal"/>
    <w:link w:val="Heading6Char"/>
    <w:qFormat/>
    <w:rsid w:val="00201BEF"/>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01BEF"/>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01BEF"/>
    <w:pPr>
      <w:numPr>
        <w:ilvl w:val="7"/>
      </w:numPr>
      <w:outlineLvl w:val="7"/>
    </w:pPr>
  </w:style>
  <w:style w:type="paragraph" w:styleId="Heading9">
    <w:name w:val="heading 9"/>
    <w:basedOn w:val="Heading8"/>
    <w:next w:val="Normal"/>
    <w:link w:val="Heading9Char"/>
    <w:qFormat/>
    <w:rsid w:val="00201B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basedOn w:val="DefaultParagraphFont"/>
    <w:link w:val="Heading1"/>
    <w:uiPriority w:val="9"/>
    <w:rsid w:val="00201BEF"/>
    <w:rPr>
      <w:rFonts w:ascii="Arial" w:eastAsia="Times New Roman" w:hAnsi="Arial" w:cs="Arial"/>
      <w:sz w:val="36"/>
      <w:szCs w:val="36"/>
      <w:lang w:val="en-GB"/>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basedOn w:val="DefaultParagraphFont"/>
    <w:link w:val="Heading2"/>
    <w:rsid w:val="00201BEF"/>
    <w:rPr>
      <w:rFonts w:ascii="Arial" w:eastAsia="Times New Roman" w:hAnsi="Arial" w:cs="Arial"/>
      <w:sz w:val="32"/>
      <w:szCs w:val="32"/>
      <w:lang w:val="en-GB"/>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basedOn w:val="DefaultParagraphFont"/>
    <w:link w:val="Heading3"/>
    <w:rsid w:val="00201BEF"/>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01BEF"/>
    <w:rPr>
      <w:rFonts w:ascii="Arial" w:eastAsia="Times New Roman" w:hAnsi="Arial" w:cs="Arial"/>
      <w:sz w:val="24"/>
      <w:szCs w:val="24"/>
      <w:lang w:val="en-GB"/>
    </w:rPr>
  </w:style>
  <w:style w:type="character" w:customStyle="1" w:styleId="Heading5Char">
    <w:name w:val="Heading 5 Char"/>
    <w:basedOn w:val="DefaultParagraphFont"/>
    <w:link w:val="Heading5"/>
    <w:rsid w:val="00201BEF"/>
    <w:rPr>
      <w:rFonts w:ascii="Arial" w:eastAsia="Times New Roman" w:hAnsi="Arial" w:cs="Arial"/>
      <w:lang w:val="en-GB"/>
    </w:rPr>
  </w:style>
  <w:style w:type="character" w:customStyle="1" w:styleId="Heading6Char">
    <w:name w:val="Heading 6 Char"/>
    <w:basedOn w:val="DefaultParagraphFont"/>
    <w:link w:val="Heading6"/>
    <w:rsid w:val="00201BEF"/>
    <w:rPr>
      <w:rFonts w:ascii="Arial" w:eastAsia="Times New Roman" w:hAnsi="Arial" w:cs="Arial"/>
      <w:sz w:val="20"/>
      <w:szCs w:val="20"/>
      <w:lang w:val="en-GB"/>
    </w:rPr>
  </w:style>
  <w:style w:type="character" w:customStyle="1" w:styleId="Heading7Char">
    <w:name w:val="Heading 7 Char"/>
    <w:basedOn w:val="DefaultParagraphFont"/>
    <w:link w:val="Heading7"/>
    <w:rsid w:val="00201BEF"/>
    <w:rPr>
      <w:rFonts w:ascii="Arial" w:eastAsia="Times New Roman" w:hAnsi="Arial" w:cs="Arial"/>
      <w:sz w:val="20"/>
      <w:szCs w:val="20"/>
      <w:lang w:val="en-GB"/>
    </w:rPr>
  </w:style>
  <w:style w:type="character" w:customStyle="1" w:styleId="Heading8Char">
    <w:name w:val="Heading 8 Char"/>
    <w:basedOn w:val="DefaultParagraphFont"/>
    <w:link w:val="Heading8"/>
    <w:rsid w:val="00201BEF"/>
    <w:rPr>
      <w:rFonts w:ascii="Arial" w:eastAsia="Times New Roman" w:hAnsi="Arial" w:cs="Arial"/>
      <w:sz w:val="20"/>
      <w:szCs w:val="20"/>
      <w:lang w:val="en-GB"/>
    </w:rPr>
  </w:style>
  <w:style w:type="character" w:customStyle="1" w:styleId="Heading9Char">
    <w:name w:val="Heading 9 Char"/>
    <w:basedOn w:val="DefaultParagraphFont"/>
    <w:link w:val="Heading9"/>
    <w:rsid w:val="00201BEF"/>
    <w:rPr>
      <w:rFonts w:ascii="Arial" w:eastAsia="Times New Roman" w:hAnsi="Arial" w:cs="Arial"/>
      <w:sz w:val="20"/>
      <w:szCs w:val="20"/>
      <w:lang w:val="en-GB"/>
    </w:rPr>
  </w:style>
  <w:style w:type="paragraph" w:styleId="TOC1">
    <w:name w:val="toc 1"/>
    <w:aliases w:val="Observation TOC2"/>
    <w:uiPriority w:val="39"/>
    <w:rsid w:val="00201BEF"/>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rPr>
  </w:style>
  <w:style w:type="paragraph" w:customStyle="1" w:styleId="3GPPHeader">
    <w:name w:val="3GPP_Header"/>
    <w:basedOn w:val="Normal"/>
    <w:rsid w:val="00201BEF"/>
    <w:pPr>
      <w:tabs>
        <w:tab w:val="left" w:pos="1701"/>
        <w:tab w:val="right" w:pos="9639"/>
      </w:tabs>
      <w:spacing w:after="240"/>
    </w:pPr>
    <w:rPr>
      <w:b/>
      <w:sz w:val="24"/>
    </w:rPr>
  </w:style>
  <w:style w:type="paragraph" w:styleId="Footer">
    <w:name w:val="footer"/>
    <w:basedOn w:val="Header"/>
    <w:link w:val="FooterChar"/>
    <w:rsid w:val="00201BEF"/>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rsid w:val="00201BEF"/>
    <w:rPr>
      <w:rFonts w:ascii="Arial" w:eastAsia="Times New Roman" w:hAnsi="Arial" w:cs="Arial"/>
      <w:b/>
      <w:bCs/>
      <w:i/>
      <w:iCs/>
      <w:noProof/>
      <w:sz w:val="18"/>
      <w:szCs w:val="18"/>
    </w:rPr>
  </w:style>
  <w:style w:type="paragraph" w:customStyle="1" w:styleId="Reference">
    <w:name w:val="Reference"/>
    <w:basedOn w:val="Normal"/>
    <w:rsid w:val="00201BEF"/>
    <w:pPr>
      <w:numPr>
        <w:numId w:val="2"/>
      </w:numPr>
    </w:pPr>
  </w:style>
  <w:style w:type="character" w:styleId="PageNumber">
    <w:name w:val="page number"/>
    <w:rsid w:val="00201BE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01BE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01BEF"/>
    <w:rPr>
      <w:rFonts w:ascii="Arial" w:eastAsia="Times New Roman" w:hAnsi="Arial" w:cs="Times New Roman"/>
      <w:sz w:val="20"/>
      <w:szCs w:val="20"/>
      <w:lang w:val="en-GB"/>
    </w:rPr>
  </w:style>
  <w:style w:type="paragraph" w:customStyle="1" w:styleId="Proposal">
    <w:name w:val="Proposal"/>
    <w:basedOn w:val="Normal"/>
    <w:qFormat/>
    <w:rsid w:val="00201BEF"/>
    <w:pPr>
      <w:numPr>
        <w:numId w:val="3"/>
      </w:numPr>
      <w:tabs>
        <w:tab w:val="clear" w:pos="1304"/>
        <w:tab w:val="left" w:pos="1701"/>
      </w:tabs>
      <w:ind w:left="1701" w:hanging="1701"/>
    </w:pPr>
    <w:rPr>
      <w:b/>
      <w:bCs/>
    </w:rPr>
  </w:style>
  <w:style w:type="paragraph" w:customStyle="1" w:styleId="Observation">
    <w:name w:val="Observation"/>
    <w:basedOn w:val="Proposal"/>
    <w:qFormat/>
    <w:rsid w:val="00201BEF"/>
    <w:pPr>
      <w:numPr>
        <w:numId w:val="4"/>
      </w:numPr>
      <w:ind w:left="1701" w:hanging="1701"/>
    </w:pPr>
  </w:style>
  <w:style w:type="paragraph" w:customStyle="1" w:styleId="CRCoverPage">
    <w:name w:val="CR Cover Page"/>
    <w:link w:val="CRCoverPageZchn"/>
    <w:rsid w:val="00201BEF"/>
    <w:pPr>
      <w:spacing w:after="120" w:line="240" w:lineRule="auto"/>
    </w:pPr>
    <w:rPr>
      <w:rFonts w:ascii="Arial" w:eastAsia="DengXian" w:hAnsi="Arial" w:cs="Times New Roman"/>
      <w:sz w:val="20"/>
      <w:szCs w:val="20"/>
      <w:lang w:val="en-GB" w:eastAsia="en-US"/>
    </w:rPr>
  </w:style>
  <w:style w:type="character" w:customStyle="1" w:styleId="CRCoverPageZchn">
    <w:name w:val="CR Cover Page Zchn"/>
    <w:link w:val="CRCoverPage"/>
    <w:locked/>
    <w:rsid w:val="00201BEF"/>
    <w:rPr>
      <w:rFonts w:ascii="Arial" w:eastAsia="DengXian" w:hAnsi="Arial" w:cs="Times New Roman"/>
      <w:sz w:val="20"/>
      <w:szCs w:val="20"/>
      <w:lang w:val="en-GB" w:eastAsia="en-US"/>
    </w:rPr>
  </w:style>
  <w:style w:type="paragraph" w:styleId="Bibliography">
    <w:name w:val="Bibliography"/>
    <w:basedOn w:val="Normal"/>
    <w:next w:val="Normal"/>
    <w:uiPriority w:val="37"/>
    <w:unhideWhenUsed/>
    <w:rsid w:val="00201BEF"/>
  </w:style>
  <w:style w:type="paragraph" w:customStyle="1" w:styleId="IvDbodytext">
    <w:name w:val="IvD bodytext"/>
    <w:basedOn w:val="BodyText"/>
    <w:link w:val="IvDbodytextChar"/>
    <w:qFormat/>
    <w:rsid w:val="00201B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201BEF"/>
    <w:rPr>
      <w:rFonts w:ascii="Arial" w:eastAsia="Times New Roman" w:hAnsi="Arial" w:cs="Times New Roman"/>
      <w:spacing w:val="2"/>
      <w:sz w:val="20"/>
      <w:szCs w:val="20"/>
      <w:lang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01BEF"/>
    <w:pPr>
      <w:tabs>
        <w:tab w:val="center" w:pos="4680"/>
        <w:tab w:val="right" w:pos="936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01BEF"/>
    <w:rPr>
      <w:rFonts w:ascii="Arial" w:eastAsia="Times New Roman" w:hAnsi="Arial" w:cs="Times New Roman"/>
      <w:sz w:val="20"/>
      <w:szCs w:val="20"/>
      <w:lang w:val="en-GB"/>
    </w:rPr>
  </w:style>
  <w:style w:type="character" w:styleId="CommentReference">
    <w:name w:val="annotation reference"/>
    <w:uiPriority w:val="99"/>
    <w:qFormat/>
    <w:rsid w:val="00987DBB"/>
    <w:rPr>
      <w:sz w:val="16"/>
      <w:szCs w:val="16"/>
    </w:rPr>
  </w:style>
  <w:style w:type="paragraph" w:styleId="CommentText">
    <w:name w:val="annotation text"/>
    <w:basedOn w:val="Normal"/>
    <w:link w:val="CommentTextChar"/>
    <w:qFormat/>
    <w:rsid w:val="00987DBB"/>
  </w:style>
  <w:style w:type="character" w:customStyle="1" w:styleId="CommentTextChar">
    <w:name w:val="Comment Text Char"/>
    <w:basedOn w:val="DefaultParagraphFont"/>
    <w:link w:val="CommentText"/>
    <w:qFormat/>
    <w:rsid w:val="00987DBB"/>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987DB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7DBB"/>
    <w:rPr>
      <w:rFonts w:ascii="Segoe UI" w:eastAsia="Times New Roman" w:hAnsi="Segoe UI" w:cs="Segoe UI"/>
      <w:sz w:val="18"/>
      <w:szCs w:val="18"/>
      <w:lang w:val="en-GB"/>
    </w:rPr>
  </w:style>
  <w:style w:type="table" w:styleId="TableGrid">
    <w:name w:val="Table Grid"/>
    <w:basedOn w:val="TableNormal"/>
    <w:uiPriority w:val="39"/>
    <w:rsid w:val="00E55A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91908"/>
    <w:rPr>
      <w:b/>
      <w:bCs/>
    </w:rPr>
  </w:style>
  <w:style w:type="character" w:customStyle="1" w:styleId="CommentSubjectChar">
    <w:name w:val="Comment Subject Char"/>
    <w:basedOn w:val="CommentTextChar"/>
    <w:link w:val="CommentSubject"/>
    <w:uiPriority w:val="99"/>
    <w:semiHidden/>
    <w:rsid w:val="00291908"/>
    <w:rPr>
      <w:rFonts w:ascii="Arial" w:eastAsia="Times New Roman" w:hAnsi="Arial" w:cs="Times New Roman"/>
      <w:b/>
      <w:bCs/>
      <w:sz w:val="20"/>
      <w:szCs w:val="20"/>
      <w:lang w:val="en-GB"/>
    </w:rPr>
  </w:style>
  <w:style w:type="character" w:styleId="Hyperlink">
    <w:name w:val="Hyperlink"/>
    <w:basedOn w:val="DefaultParagraphFont"/>
    <w:uiPriority w:val="99"/>
    <w:unhideWhenUsed/>
    <w:rsid w:val="002D37C0"/>
    <w:rPr>
      <w:color w:val="0563C1" w:themeColor="hyperlink"/>
      <w:u w:val="single"/>
    </w:rPr>
  </w:style>
  <w:style w:type="paragraph" w:styleId="TableofFigures">
    <w:name w:val="table of figures"/>
    <w:basedOn w:val="Normal"/>
    <w:next w:val="Normal"/>
    <w:uiPriority w:val="99"/>
    <w:unhideWhenUsed/>
    <w:rsid w:val="002D37C0"/>
    <w:pPr>
      <w:spacing w:after="0"/>
    </w:pPr>
  </w:style>
  <w:style w:type="paragraph" w:styleId="Caption">
    <w:name w:val="caption"/>
    <w:aliases w:val="cap,cap Char,Caption Char,Caption Char1 Char,cap Char Char1,Caption Char Char1 Char,cap Char2"/>
    <w:basedOn w:val="Normal"/>
    <w:next w:val="Normal"/>
    <w:link w:val="CaptionChar1"/>
    <w:unhideWhenUsed/>
    <w:qFormat/>
    <w:rsid w:val="00B02797"/>
    <w:pPr>
      <w:spacing w:after="200"/>
    </w:pPr>
    <w:rPr>
      <w:i/>
      <w:iCs/>
      <w:color w:val="44546A" w:themeColor="text2"/>
      <w:sz w:val="18"/>
      <w:szCs w:val="18"/>
    </w:rPr>
  </w:style>
  <w:style w:type="paragraph" w:customStyle="1" w:styleId="LGTdoc">
    <w:name w:val="LGTdoc_본문"/>
    <w:basedOn w:val="Normal"/>
    <w:link w:val="LGTdocChar"/>
    <w:qFormat/>
    <w:rsid w:val="00DC073E"/>
    <w:pPr>
      <w:widowControl w:val="0"/>
      <w:overflowPunct/>
      <w:autoSpaceDE/>
      <w:autoSpaceDN/>
      <w:adjustRightInd/>
      <w:snapToGrid w:val="0"/>
      <w:spacing w:afterLines="50" w:after="0" w:line="264" w:lineRule="auto"/>
      <w:jc w:val="left"/>
      <w:textAlignment w:val="auto"/>
    </w:pPr>
    <w:rPr>
      <w:rFonts w:ascii="Times New Roman" w:eastAsia="Batang" w:hAnsi="Times New Roman" w:cstheme="minorBidi"/>
      <w:kern w:val="2"/>
      <w:sz w:val="22"/>
      <w:szCs w:val="24"/>
      <w:lang w:val="sv-SE" w:eastAsia="ko-KR"/>
    </w:rPr>
  </w:style>
  <w:style w:type="character" w:customStyle="1" w:styleId="CaptionChar1">
    <w:name w:val="Caption Char1"/>
    <w:aliases w:val="cap Char1,cap Char Char,Caption Char Char,Caption Char1 Char Char,cap Char Char1 Char,Caption Char Char1 Char Char,cap Char2 Char"/>
    <w:link w:val="Caption"/>
    <w:rsid w:val="00DC073E"/>
    <w:rPr>
      <w:rFonts w:ascii="Arial" w:eastAsia="Times New Roman" w:hAnsi="Arial" w:cs="Times New Roman"/>
      <w:i/>
      <w:iCs/>
      <w:color w:val="44546A" w:themeColor="text2"/>
      <w:sz w:val="18"/>
      <w:szCs w:val="18"/>
      <w:lang w:val="en-GB"/>
    </w:rPr>
  </w:style>
  <w:style w:type="character" w:customStyle="1" w:styleId="LGTdocChar">
    <w:name w:val="LGTdoc_본문 Char"/>
    <w:link w:val="LGTdoc"/>
    <w:qFormat/>
    <w:rsid w:val="00DC073E"/>
    <w:rPr>
      <w:rFonts w:ascii="Times New Roman" w:eastAsia="Batang" w:hAnsi="Times New Roman"/>
      <w:kern w:val="2"/>
      <w:szCs w:val="24"/>
      <w:lang w:val="sv-SE" w:eastAsia="ko-KR"/>
    </w:rPr>
  </w:style>
  <w:style w:type="paragraph" w:styleId="EndnoteText">
    <w:name w:val="endnote text"/>
    <w:basedOn w:val="Normal"/>
    <w:link w:val="EndnoteTextChar"/>
    <w:uiPriority w:val="99"/>
    <w:semiHidden/>
    <w:unhideWhenUsed/>
    <w:rsid w:val="00665635"/>
    <w:pPr>
      <w:spacing w:after="0"/>
    </w:pPr>
  </w:style>
  <w:style w:type="character" w:customStyle="1" w:styleId="EndnoteTextChar">
    <w:name w:val="Endnote Text Char"/>
    <w:basedOn w:val="DefaultParagraphFont"/>
    <w:link w:val="EndnoteText"/>
    <w:uiPriority w:val="99"/>
    <w:semiHidden/>
    <w:rsid w:val="00665635"/>
    <w:rPr>
      <w:rFonts w:ascii="Arial" w:eastAsia="Times New Roman" w:hAnsi="Arial" w:cs="Times New Roman"/>
      <w:sz w:val="20"/>
      <w:szCs w:val="20"/>
      <w:lang w:val="en-GB"/>
    </w:rPr>
  </w:style>
  <w:style w:type="character" w:styleId="EndnoteReference">
    <w:name w:val="endnote reference"/>
    <w:basedOn w:val="DefaultParagraphFont"/>
    <w:uiPriority w:val="99"/>
    <w:semiHidden/>
    <w:unhideWhenUsed/>
    <w:rsid w:val="00665635"/>
    <w:rPr>
      <w:vertAlign w:val="superscript"/>
    </w:rPr>
  </w:style>
  <w:style w:type="paragraph" w:styleId="FootnoteText">
    <w:name w:val="footnote text"/>
    <w:basedOn w:val="Normal"/>
    <w:link w:val="FootnoteTextChar"/>
    <w:uiPriority w:val="99"/>
    <w:semiHidden/>
    <w:unhideWhenUsed/>
    <w:rsid w:val="00B14EFE"/>
    <w:pPr>
      <w:spacing w:after="0"/>
    </w:pPr>
  </w:style>
  <w:style w:type="character" w:customStyle="1" w:styleId="FootnoteTextChar">
    <w:name w:val="Footnote Text Char"/>
    <w:basedOn w:val="DefaultParagraphFont"/>
    <w:link w:val="FootnoteText"/>
    <w:uiPriority w:val="99"/>
    <w:semiHidden/>
    <w:rsid w:val="00B14EFE"/>
    <w:rPr>
      <w:rFonts w:ascii="Arial" w:eastAsia="Times New Roman" w:hAnsi="Arial" w:cs="Times New Roman"/>
      <w:sz w:val="20"/>
      <w:szCs w:val="20"/>
      <w:lang w:val="en-GB"/>
    </w:rPr>
  </w:style>
  <w:style w:type="character" w:styleId="FootnoteReference">
    <w:name w:val="footnote reference"/>
    <w:basedOn w:val="DefaultParagraphFont"/>
    <w:uiPriority w:val="99"/>
    <w:semiHidden/>
    <w:unhideWhenUsed/>
    <w:rsid w:val="00B14EFE"/>
    <w:rPr>
      <w:vertAlign w:val="superscript"/>
    </w:rPr>
  </w:style>
  <w:style w:type="paragraph" w:styleId="Revision">
    <w:name w:val="Revision"/>
    <w:hidden/>
    <w:uiPriority w:val="99"/>
    <w:semiHidden/>
    <w:rsid w:val="0018576A"/>
    <w:pPr>
      <w:spacing w:after="0" w:line="240" w:lineRule="auto"/>
    </w:pPr>
    <w:rPr>
      <w:rFonts w:ascii="Arial" w:eastAsia="Times New Roman" w:hAnsi="Arial" w:cs="Times New Roman"/>
      <w:sz w:val="20"/>
      <w:szCs w:val="20"/>
      <w:lang w:val="en-GB"/>
    </w:rPr>
  </w:style>
  <w:style w:type="character" w:styleId="UnresolvedMention">
    <w:name w:val="Unresolved Mention"/>
    <w:basedOn w:val="DefaultParagraphFont"/>
    <w:uiPriority w:val="99"/>
    <w:semiHidden/>
    <w:unhideWhenUsed/>
    <w:rsid w:val="00710A14"/>
    <w:rPr>
      <w:color w:val="605E5C"/>
      <w:shd w:val="clear" w:color="auto" w:fill="E1DFDD"/>
    </w:rPr>
  </w:style>
  <w:style w:type="paragraph" w:styleId="TOC9">
    <w:name w:val="toc 9"/>
    <w:basedOn w:val="Normal"/>
    <w:next w:val="Normal"/>
    <w:autoRedefine/>
    <w:uiPriority w:val="39"/>
    <w:semiHidden/>
    <w:unhideWhenUsed/>
    <w:rsid w:val="00655291"/>
    <w:pPr>
      <w:spacing w:after="100"/>
      <w:ind w:left="1600"/>
    </w:pPr>
  </w:style>
  <w:style w:type="paragraph" w:customStyle="1" w:styleId="EmailDiscussion">
    <w:name w:val="EmailDiscussion"/>
    <w:basedOn w:val="Normal"/>
    <w:next w:val="Normal"/>
    <w:rsid w:val="00655291"/>
    <w:pPr>
      <w:numPr>
        <w:numId w:val="15"/>
      </w:numPr>
      <w:spacing w:before="40" w:after="0"/>
      <w:jc w:val="left"/>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696087">
      <w:bodyDiv w:val="1"/>
      <w:marLeft w:val="0"/>
      <w:marRight w:val="0"/>
      <w:marTop w:val="0"/>
      <w:marBottom w:val="0"/>
      <w:divBdr>
        <w:top w:val="none" w:sz="0" w:space="0" w:color="auto"/>
        <w:left w:val="none" w:sz="0" w:space="0" w:color="auto"/>
        <w:bottom w:val="none" w:sz="0" w:space="0" w:color="auto"/>
        <w:right w:val="none" w:sz="0" w:space="0" w:color="auto"/>
      </w:divBdr>
    </w:div>
    <w:div w:id="329220057">
      <w:bodyDiv w:val="1"/>
      <w:marLeft w:val="0"/>
      <w:marRight w:val="0"/>
      <w:marTop w:val="0"/>
      <w:marBottom w:val="0"/>
      <w:divBdr>
        <w:top w:val="none" w:sz="0" w:space="0" w:color="auto"/>
        <w:left w:val="none" w:sz="0" w:space="0" w:color="auto"/>
        <w:bottom w:val="none" w:sz="0" w:space="0" w:color="auto"/>
        <w:right w:val="none" w:sz="0" w:space="0" w:color="auto"/>
      </w:divBdr>
    </w:div>
    <w:div w:id="366562484">
      <w:bodyDiv w:val="1"/>
      <w:marLeft w:val="0"/>
      <w:marRight w:val="0"/>
      <w:marTop w:val="0"/>
      <w:marBottom w:val="0"/>
      <w:divBdr>
        <w:top w:val="none" w:sz="0" w:space="0" w:color="auto"/>
        <w:left w:val="none" w:sz="0" w:space="0" w:color="auto"/>
        <w:bottom w:val="none" w:sz="0" w:space="0" w:color="auto"/>
        <w:right w:val="none" w:sz="0" w:space="0" w:color="auto"/>
      </w:divBdr>
    </w:div>
    <w:div w:id="435518205">
      <w:bodyDiv w:val="1"/>
      <w:marLeft w:val="0"/>
      <w:marRight w:val="0"/>
      <w:marTop w:val="0"/>
      <w:marBottom w:val="0"/>
      <w:divBdr>
        <w:top w:val="none" w:sz="0" w:space="0" w:color="auto"/>
        <w:left w:val="none" w:sz="0" w:space="0" w:color="auto"/>
        <w:bottom w:val="none" w:sz="0" w:space="0" w:color="auto"/>
        <w:right w:val="none" w:sz="0" w:space="0" w:color="auto"/>
      </w:divBdr>
    </w:div>
    <w:div w:id="708342329">
      <w:bodyDiv w:val="1"/>
      <w:marLeft w:val="0"/>
      <w:marRight w:val="0"/>
      <w:marTop w:val="0"/>
      <w:marBottom w:val="0"/>
      <w:divBdr>
        <w:top w:val="none" w:sz="0" w:space="0" w:color="auto"/>
        <w:left w:val="none" w:sz="0" w:space="0" w:color="auto"/>
        <w:bottom w:val="none" w:sz="0" w:space="0" w:color="auto"/>
        <w:right w:val="none" w:sz="0" w:space="0" w:color="auto"/>
      </w:divBdr>
    </w:div>
    <w:div w:id="711225586">
      <w:bodyDiv w:val="1"/>
      <w:marLeft w:val="0"/>
      <w:marRight w:val="0"/>
      <w:marTop w:val="0"/>
      <w:marBottom w:val="0"/>
      <w:divBdr>
        <w:top w:val="none" w:sz="0" w:space="0" w:color="auto"/>
        <w:left w:val="none" w:sz="0" w:space="0" w:color="auto"/>
        <w:bottom w:val="none" w:sz="0" w:space="0" w:color="auto"/>
        <w:right w:val="none" w:sz="0" w:space="0" w:color="auto"/>
      </w:divBdr>
    </w:div>
    <w:div w:id="743456739">
      <w:bodyDiv w:val="1"/>
      <w:marLeft w:val="0"/>
      <w:marRight w:val="0"/>
      <w:marTop w:val="0"/>
      <w:marBottom w:val="0"/>
      <w:divBdr>
        <w:top w:val="none" w:sz="0" w:space="0" w:color="auto"/>
        <w:left w:val="none" w:sz="0" w:space="0" w:color="auto"/>
        <w:bottom w:val="none" w:sz="0" w:space="0" w:color="auto"/>
        <w:right w:val="none" w:sz="0" w:space="0" w:color="auto"/>
      </w:divBdr>
    </w:div>
    <w:div w:id="828979671">
      <w:bodyDiv w:val="1"/>
      <w:marLeft w:val="0"/>
      <w:marRight w:val="0"/>
      <w:marTop w:val="0"/>
      <w:marBottom w:val="0"/>
      <w:divBdr>
        <w:top w:val="none" w:sz="0" w:space="0" w:color="auto"/>
        <w:left w:val="none" w:sz="0" w:space="0" w:color="auto"/>
        <w:bottom w:val="none" w:sz="0" w:space="0" w:color="auto"/>
        <w:right w:val="none" w:sz="0" w:space="0" w:color="auto"/>
      </w:divBdr>
    </w:div>
    <w:div w:id="948388032">
      <w:bodyDiv w:val="1"/>
      <w:marLeft w:val="0"/>
      <w:marRight w:val="0"/>
      <w:marTop w:val="0"/>
      <w:marBottom w:val="0"/>
      <w:divBdr>
        <w:top w:val="none" w:sz="0" w:space="0" w:color="auto"/>
        <w:left w:val="none" w:sz="0" w:space="0" w:color="auto"/>
        <w:bottom w:val="none" w:sz="0" w:space="0" w:color="auto"/>
        <w:right w:val="none" w:sz="0" w:space="0" w:color="auto"/>
      </w:divBdr>
    </w:div>
    <w:div w:id="1094980981">
      <w:bodyDiv w:val="1"/>
      <w:marLeft w:val="0"/>
      <w:marRight w:val="0"/>
      <w:marTop w:val="0"/>
      <w:marBottom w:val="0"/>
      <w:divBdr>
        <w:top w:val="none" w:sz="0" w:space="0" w:color="auto"/>
        <w:left w:val="none" w:sz="0" w:space="0" w:color="auto"/>
        <w:bottom w:val="none" w:sz="0" w:space="0" w:color="auto"/>
        <w:right w:val="none" w:sz="0" w:space="0" w:color="auto"/>
      </w:divBdr>
    </w:div>
    <w:div w:id="1148594115">
      <w:bodyDiv w:val="1"/>
      <w:marLeft w:val="0"/>
      <w:marRight w:val="0"/>
      <w:marTop w:val="0"/>
      <w:marBottom w:val="0"/>
      <w:divBdr>
        <w:top w:val="none" w:sz="0" w:space="0" w:color="auto"/>
        <w:left w:val="none" w:sz="0" w:space="0" w:color="auto"/>
        <w:bottom w:val="none" w:sz="0" w:space="0" w:color="auto"/>
        <w:right w:val="none" w:sz="0" w:space="0" w:color="auto"/>
      </w:divBdr>
    </w:div>
    <w:div w:id="1258833719">
      <w:bodyDiv w:val="1"/>
      <w:marLeft w:val="0"/>
      <w:marRight w:val="0"/>
      <w:marTop w:val="0"/>
      <w:marBottom w:val="0"/>
      <w:divBdr>
        <w:top w:val="none" w:sz="0" w:space="0" w:color="auto"/>
        <w:left w:val="none" w:sz="0" w:space="0" w:color="auto"/>
        <w:bottom w:val="none" w:sz="0" w:space="0" w:color="auto"/>
        <w:right w:val="none" w:sz="0" w:space="0" w:color="auto"/>
      </w:divBdr>
    </w:div>
    <w:div w:id="1449162380">
      <w:bodyDiv w:val="1"/>
      <w:marLeft w:val="0"/>
      <w:marRight w:val="0"/>
      <w:marTop w:val="0"/>
      <w:marBottom w:val="0"/>
      <w:divBdr>
        <w:top w:val="none" w:sz="0" w:space="0" w:color="auto"/>
        <w:left w:val="none" w:sz="0" w:space="0" w:color="auto"/>
        <w:bottom w:val="none" w:sz="0" w:space="0" w:color="auto"/>
        <w:right w:val="none" w:sz="0" w:space="0" w:color="auto"/>
      </w:divBdr>
    </w:div>
    <w:div w:id="1534273192">
      <w:bodyDiv w:val="1"/>
      <w:marLeft w:val="0"/>
      <w:marRight w:val="0"/>
      <w:marTop w:val="0"/>
      <w:marBottom w:val="0"/>
      <w:divBdr>
        <w:top w:val="none" w:sz="0" w:space="0" w:color="auto"/>
        <w:left w:val="none" w:sz="0" w:space="0" w:color="auto"/>
        <w:bottom w:val="none" w:sz="0" w:space="0" w:color="auto"/>
        <w:right w:val="none" w:sz="0" w:space="0" w:color="auto"/>
      </w:divBdr>
    </w:div>
    <w:div w:id="1727340735">
      <w:bodyDiv w:val="1"/>
      <w:marLeft w:val="0"/>
      <w:marRight w:val="0"/>
      <w:marTop w:val="0"/>
      <w:marBottom w:val="0"/>
      <w:divBdr>
        <w:top w:val="none" w:sz="0" w:space="0" w:color="auto"/>
        <w:left w:val="none" w:sz="0" w:space="0" w:color="auto"/>
        <w:bottom w:val="none" w:sz="0" w:space="0" w:color="auto"/>
        <w:right w:val="none" w:sz="0" w:space="0" w:color="auto"/>
      </w:divBdr>
    </w:div>
    <w:div w:id="1946230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A536FA81-259D-40C4-8876-4BE945B9617A}">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C162784D-2C46-4852-B52A-0B76EDBF7156}"/>
</file>

<file path=customXml/itemProps3.xml><?xml version="1.0" encoding="utf-8"?>
<ds:datastoreItem xmlns:ds="http://schemas.openxmlformats.org/officeDocument/2006/customXml" ds:itemID="{39906F85-C58A-4C12-B181-B6B3C79B0247}">
  <ds:schemaRefs>
    <ds:schemaRef ds:uri="http://schemas.microsoft.com/sharepoint/v3/contenttype/forms"/>
  </ds:schemaRefs>
</ds:datastoreItem>
</file>

<file path=customXml/itemProps4.xml><?xml version="1.0" encoding="utf-8"?>
<ds:datastoreItem xmlns:ds="http://schemas.openxmlformats.org/officeDocument/2006/customXml" ds:itemID="{F89E17EE-937B-4274-84C2-DFBEADAFF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1272</TotalTime>
  <Pages>4</Pages>
  <Words>1268</Words>
  <Characters>7234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8486</CharactersWithSpaces>
  <SharedDoc>false</SharedDoc>
  <HLinks>
    <vt:vector size="30" baseType="variant">
      <vt:variant>
        <vt:i4>1245237</vt:i4>
      </vt:variant>
      <vt:variant>
        <vt:i4>37</vt:i4>
      </vt:variant>
      <vt:variant>
        <vt:i4>0</vt:i4>
      </vt:variant>
      <vt:variant>
        <vt:i4>5</vt:i4>
      </vt:variant>
      <vt:variant>
        <vt:lpwstr/>
      </vt:variant>
      <vt:variant>
        <vt:lpwstr>_Toc16765064</vt:lpwstr>
      </vt:variant>
      <vt:variant>
        <vt:i4>1310773</vt:i4>
      </vt:variant>
      <vt:variant>
        <vt:i4>34</vt:i4>
      </vt:variant>
      <vt:variant>
        <vt:i4>0</vt:i4>
      </vt:variant>
      <vt:variant>
        <vt:i4>5</vt:i4>
      </vt:variant>
      <vt:variant>
        <vt:lpwstr/>
      </vt:variant>
      <vt:variant>
        <vt:lpwstr>_Toc16765063</vt:lpwstr>
      </vt:variant>
      <vt:variant>
        <vt:i4>1376309</vt:i4>
      </vt:variant>
      <vt:variant>
        <vt:i4>31</vt:i4>
      </vt:variant>
      <vt:variant>
        <vt:i4>0</vt:i4>
      </vt:variant>
      <vt:variant>
        <vt:i4>5</vt:i4>
      </vt:variant>
      <vt:variant>
        <vt:lpwstr/>
      </vt:variant>
      <vt:variant>
        <vt:lpwstr>_Toc16765062</vt:lpwstr>
      </vt:variant>
      <vt:variant>
        <vt:i4>1966129</vt:i4>
      </vt:variant>
      <vt:variant>
        <vt:i4>23</vt:i4>
      </vt:variant>
      <vt:variant>
        <vt:i4>0</vt:i4>
      </vt:variant>
      <vt:variant>
        <vt:i4>5</vt:i4>
      </vt:variant>
      <vt:variant>
        <vt:lpwstr/>
      </vt:variant>
      <vt:variant>
        <vt:lpwstr>_Toc16765128</vt:lpwstr>
      </vt:variant>
      <vt:variant>
        <vt:i4>1114161</vt:i4>
      </vt:variant>
      <vt:variant>
        <vt:i4>20</vt:i4>
      </vt:variant>
      <vt:variant>
        <vt:i4>0</vt:i4>
      </vt:variant>
      <vt:variant>
        <vt:i4>5</vt:i4>
      </vt:variant>
      <vt:variant>
        <vt:lpwstr/>
      </vt:variant>
      <vt:variant>
        <vt:lpwstr>_Toc16765127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Congchi</cp:lastModifiedBy>
  <cp:revision>216</cp:revision>
  <dcterms:created xsi:type="dcterms:W3CDTF">2019-08-07T09:06:00Z</dcterms:created>
  <dcterms:modified xsi:type="dcterms:W3CDTF">2019-08-15T12:53:00Z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39c5bee2-837f-4249-9f5b-0ac1e228e4df</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Order">
    <vt:r8>3102100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uthorIds_UIVersion_18432">
    <vt:lpwstr>24</vt:lpwstr>
  </property>
</Properties>
</file>